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FF" w:rsidRPr="00E270D7" w:rsidRDefault="001249FF" w:rsidP="00124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90575"/>
            <wp:effectExtent l="0" t="0" r="9525" b="952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администрации Муниципального образования 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>город Ирбит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9FF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FF" w:rsidRPr="004C4ECA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  <w:r w:rsidRPr="004C4ECA">
        <w:rPr>
          <w:rFonts w:ascii="Times New Roman" w:hAnsi="Times New Roman" w:cs="Times New Roman"/>
          <w:sz w:val="28"/>
          <w:szCs w:val="28"/>
        </w:rPr>
        <w:t xml:space="preserve">от </w:t>
      </w:r>
      <w:r w:rsidR="00E53C61">
        <w:rPr>
          <w:rFonts w:ascii="Times New Roman" w:hAnsi="Times New Roman" w:cs="Times New Roman"/>
          <w:sz w:val="28"/>
          <w:szCs w:val="28"/>
        </w:rPr>
        <w:t xml:space="preserve"> 12</w:t>
      </w:r>
      <w:r w:rsidR="00F74F1E">
        <w:rPr>
          <w:rFonts w:ascii="Times New Roman" w:hAnsi="Times New Roman" w:cs="Times New Roman"/>
          <w:sz w:val="28"/>
          <w:szCs w:val="28"/>
        </w:rPr>
        <w:t xml:space="preserve">   декабр</w:t>
      </w:r>
      <w:r w:rsidR="00783D8E">
        <w:rPr>
          <w:rFonts w:ascii="Times New Roman" w:hAnsi="Times New Roman" w:cs="Times New Roman"/>
          <w:sz w:val="28"/>
          <w:szCs w:val="28"/>
        </w:rPr>
        <w:t xml:space="preserve">я </w:t>
      </w:r>
      <w:r w:rsidRPr="004C4ECA">
        <w:rPr>
          <w:rFonts w:ascii="Times New Roman" w:hAnsi="Times New Roman" w:cs="Times New Roman"/>
          <w:sz w:val="28"/>
          <w:szCs w:val="28"/>
        </w:rPr>
        <w:t>201</w:t>
      </w:r>
      <w:r w:rsidR="00E97D50">
        <w:rPr>
          <w:rFonts w:ascii="Times New Roman" w:hAnsi="Times New Roman" w:cs="Times New Roman"/>
          <w:sz w:val="28"/>
          <w:szCs w:val="28"/>
        </w:rPr>
        <w:t xml:space="preserve">8 </w:t>
      </w:r>
      <w:r w:rsidRPr="004C4E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61F2">
        <w:rPr>
          <w:rFonts w:ascii="Times New Roman" w:hAnsi="Times New Roman" w:cs="Times New Roman"/>
          <w:sz w:val="28"/>
          <w:szCs w:val="28"/>
        </w:rPr>
        <w:t xml:space="preserve"> </w:t>
      </w:r>
      <w:r w:rsidRPr="004C4ECA">
        <w:rPr>
          <w:rFonts w:ascii="Times New Roman" w:hAnsi="Times New Roman" w:cs="Times New Roman"/>
          <w:sz w:val="28"/>
          <w:szCs w:val="28"/>
        </w:rPr>
        <w:t xml:space="preserve"> № </w:t>
      </w:r>
      <w:r w:rsidR="00E53C61">
        <w:rPr>
          <w:rFonts w:ascii="Times New Roman" w:hAnsi="Times New Roman" w:cs="Times New Roman"/>
          <w:sz w:val="28"/>
          <w:szCs w:val="28"/>
        </w:rPr>
        <w:t xml:space="preserve"> 2156</w:t>
      </w:r>
      <w:r w:rsidR="002F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1249FF" w:rsidRPr="00E270D7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>г. Ирбит</w:t>
      </w:r>
      <w:r w:rsidRPr="00E270D7">
        <w:rPr>
          <w:rFonts w:ascii="Times New Roman" w:hAnsi="Times New Roman" w:cs="Times New Roman"/>
          <w:sz w:val="28"/>
          <w:szCs w:val="28"/>
        </w:rPr>
        <w:tab/>
      </w:r>
    </w:p>
    <w:p w:rsidR="001249FF" w:rsidRDefault="001249FF" w:rsidP="001249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49FF" w:rsidRDefault="001249FF" w:rsidP="001249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6772" w:rsidRPr="00033224" w:rsidRDefault="009F6772" w:rsidP="009F6772">
      <w:pPr>
        <w:pStyle w:val="ad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3F4ACD" w:rsidRPr="0003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="00817A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установлении муниципального маршрута регулярных перевозок по регулируемым тарифам на территории Муниципального образования город Ирбит  № 10 «Тубдиспансер - Озеро»</w:t>
      </w:r>
    </w:p>
    <w:p w:rsidR="001249FF" w:rsidRPr="009F6772" w:rsidRDefault="001249FF" w:rsidP="003E6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4A3" w:rsidRPr="003E64A3" w:rsidRDefault="003E64A3" w:rsidP="009F67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364" w:rsidRPr="00321364" w:rsidRDefault="00E96FE4" w:rsidP="00E97D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В соответствии с Федеральным законом от 06.10.2003 </w:t>
      </w:r>
      <w:r w:rsidR="00981332" w:rsidRPr="00957158">
        <w:rPr>
          <w:rFonts w:ascii="Times New Roman" w:hAnsi="Times New Roman"/>
          <w:sz w:val="28"/>
          <w:szCs w:val="26"/>
        </w:rPr>
        <w:t>№ 131-ФЗ «Об общих принципах организации местного самоуправления в Российс</w:t>
      </w:r>
      <w:r w:rsidR="00981332">
        <w:rPr>
          <w:rFonts w:ascii="Times New Roman" w:hAnsi="Times New Roman"/>
          <w:sz w:val="28"/>
          <w:szCs w:val="26"/>
        </w:rPr>
        <w:t>кой Федерации»</w:t>
      </w:r>
      <w:r w:rsidR="00321364" w:rsidRPr="003213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город Ирбит  от </w:t>
      </w:r>
      <w:r w:rsidR="00FC6EFA">
        <w:rPr>
          <w:rFonts w:ascii="Times New Roman" w:hAnsi="Times New Roman" w:cs="Times New Roman"/>
          <w:sz w:val="28"/>
          <w:szCs w:val="28"/>
        </w:rPr>
        <w:t>26.06.2017 № 995 «Об организации транспортного обслуживания населения на территории Муниципального образования город Ирбит»</w:t>
      </w:r>
      <w:r w:rsidR="002D3FD9">
        <w:rPr>
          <w:rFonts w:ascii="Times New Roman" w:hAnsi="Times New Roman" w:cs="Times New Roman"/>
          <w:sz w:val="28"/>
          <w:szCs w:val="28"/>
        </w:rPr>
        <w:t xml:space="preserve"> и протокола комиссии по безопасности дорожного движения Муниципального образования город Ирбит от 09.11.2018</w:t>
      </w:r>
      <w:r w:rsidR="00FC6EFA">
        <w:rPr>
          <w:rFonts w:ascii="Times New Roman" w:hAnsi="Times New Roman" w:cs="Times New Roman"/>
          <w:sz w:val="28"/>
          <w:szCs w:val="28"/>
        </w:rPr>
        <w:t xml:space="preserve">, </w:t>
      </w:r>
      <w:r w:rsidR="00321364" w:rsidRPr="00321364">
        <w:rPr>
          <w:rFonts w:ascii="Times New Roman" w:hAnsi="Times New Roman" w:cs="Times New Roman"/>
          <w:sz w:val="28"/>
          <w:szCs w:val="28"/>
        </w:rPr>
        <w:t>руководствуясь  частью 1 статьи 27 Устава Муниципального образования  город Ирбит</w:t>
      </w:r>
      <w:r w:rsidR="003F4AC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город Ирбит</w:t>
      </w:r>
    </w:p>
    <w:p w:rsidR="001249FF" w:rsidRPr="002F4D06" w:rsidRDefault="001249FF" w:rsidP="00044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D0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8D67BD" w:rsidRDefault="00FC6EFA" w:rsidP="008D67BD">
      <w:pPr>
        <w:pStyle w:val="ad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муниципальный маршрут регулярных перевозок по регулируемым тарифам на территории Муниципального образования город Ирбит № 10 «Тубдиспансер – Озеро» (приложение)</w:t>
      </w:r>
      <w:r w:rsidR="003F4ACD">
        <w:rPr>
          <w:rFonts w:ascii="Times New Roman" w:hAnsi="Times New Roman" w:cs="Times New Roman"/>
          <w:sz w:val="28"/>
          <w:szCs w:val="28"/>
        </w:rPr>
        <w:t>.</w:t>
      </w:r>
    </w:p>
    <w:p w:rsidR="00FC6EFA" w:rsidRDefault="00FC6EFA" w:rsidP="008D67BD">
      <w:pPr>
        <w:pStyle w:val="ad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об установленном маршруте в реестр </w:t>
      </w:r>
      <w:r w:rsidR="0082045F" w:rsidRPr="0082045F">
        <w:rPr>
          <w:rFonts w:ascii="Times New Roman" w:hAnsi="Times New Roman" w:cs="Times New Roman"/>
          <w:sz w:val="28"/>
          <w:szCs w:val="28"/>
        </w:rPr>
        <w:t>муниципальных маршрутов  регулярных перевозок,  осуществляемых на территории Муниципального образования  город  Ирбит</w:t>
      </w:r>
      <w:r w:rsidR="0082045F">
        <w:rPr>
          <w:rFonts w:ascii="Times New Roman" w:hAnsi="Times New Roman" w:cs="Times New Roman"/>
          <w:sz w:val="28"/>
          <w:szCs w:val="28"/>
        </w:rPr>
        <w:t>.</w:t>
      </w:r>
    </w:p>
    <w:p w:rsidR="0082045F" w:rsidRPr="0082045F" w:rsidRDefault="0082045F" w:rsidP="008D67BD">
      <w:pPr>
        <w:pStyle w:val="ad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городского хозяйства администрации Муниципального образования город Ирбит  подготовить документацию  для проведения открытого конкурса на право осуществления перевозок по </w:t>
      </w:r>
      <w:r w:rsidR="00390555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>
        <w:rPr>
          <w:rFonts w:ascii="Times New Roman" w:hAnsi="Times New Roman" w:cs="Times New Roman"/>
          <w:sz w:val="28"/>
          <w:szCs w:val="28"/>
        </w:rPr>
        <w:t>муниципальному маршруту</w:t>
      </w:r>
      <w:r w:rsidR="00390555" w:rsidRPr="00390555">
        <w:rPr>
          <w:rFonts w:ascii="Times New Roman" w:hAnsi="Times New Roman" w:cs="Times New Roman"/>
          <w:sz w:val="28"/>
          <w:szCs w:val="28"/>
        </w:rPr>
        <w:t xml:space="preserve"> </w:t>
      </w:r>
      <w:r w:rsidR="00390555">
        <w:rPr>
          <w:rFonts w:ascii="Times New Roman" w:hAnsi="Times New Roman" w:cs="Times New Roman"/>
          <w:sz w:val="28"/>
          <w:szCs w:val="28"/>
        </w:rPr>
        <w:t>регулярных перевозок по регулируемым тарифам на территории Муниципального образования город Ирбит № 10 «Тубдиспансер – Озеро»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271" w:rsidRPr="00551349" w:rsidRDefault="002D3FD9" w:rsidP="00E97D50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F61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271" w:rsidRPr="00495126">
        <w:rPr>
          <w:rFonts w:ascii="Times New Roman" w:hAnsi="Times New Roman" w:cs="Times New Roman"/>
          <w:sz w:val="28"/>
          <w:szCs w:val="28"/>
        </w:rPr>
        <w:t>Начальнику отдела организационной работы и документобеспечения</w:t>
      </w:r>
      <w:r w:rsidR="002F61F2">
        <w:rPr>
          <w:rFonts w:ascii="Times New Roman" w:hAnsi="Times New Roman" w:cs="Times New Roman"/>
          <w:sz w:val="28"/>
          <w:szCs w:val="28"/>
        </w:rPr>
        <w:t xml:space="preserve"> </w:t>
      </w:r>
      <w:r w:rsidR="00CD13C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Ирбит </w:t>
      </w:r>
      <w:r w:rsidR="00522271" w:rsidRPr="00495126">
        <w:rPr>
          <w:rFonts w:ascii="Times New Roman" w:hAnsi="Times New Roman" w:cs="Times New Roman"/>
          <w:sz w:val="28"/>
          <w:szCs w:val="28"/>
        </w:rPr>
        <w:t>(И.В. Панкрашкина)</w:t>
      </w:r>
      <w:r w:rsidR="002F61F2">
        <w:rPr>
          <w:rFonts w:ascii="Times New Roman" w:hAnsi="Times New Roman" w:cs="Times New Roman"/>
          <w:sz w:val="28"/>
          <w:szCs w:val="28"/>
        </w:rPr>
        <w:t xml:space="preserve"> </w:t>
      </w:r>
      <w:r w:rsidR="00522271" w:rsidRPr="0049512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Интернет-портале администрации Муниципального образования город Ирбит</w:t>
      </w:r>
      <w:r w:rsidR="0096024E">
        <w:rPr>
          <w:rFonts w:ascii="Times New Roman" w:hAnsi="Times New Roman" w:cs="Times New Roman"/>
          <w:sz w:val="28"/>
          <w:szCs w:val="28"/>
        </w:rPr>
        <w:t xml:space="preserve"> и опубликовать настоящее постановление в общественно-политической газете «Восход»</w:t>
      </w:r>
      <w:r w:rsidR="00522271" w:rsidRPr="00551349">
        <w:rPr>
          <w:rFonts w:ascii="Times New Roman" w:hAnsi="Times New Roman" w:cs="Times New Roman"/>
          <w:sz w:val="28"/>
          <w:szCs w:val="28"/>
        </w:rPr>
        <w:t>.</w:t>
      </w:r>
    </w:p>
    <w:p w:rsidR="00E97D50" w:rsidRPr="00E97D50" w:rsidRDefault="002D3FD9" w:rsidP="00E97D50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D50" w:rsidRPr="00E97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D50" w:rsidRPr="00E97D5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13C3">
        <w:rPr>
          <w:rFonts w:ascii="Times New Roman" w:hAnsi="Times New Roman" w:cs="Times New Roman"/>
          <w:sz w:val="28"/>
          <w:szCs w:val="28"/>
        </w:rPr>
        <w:t>за исполнением</w:t>
      </w:r>
      <w:r w:rsidR="00E97D50" w:rsidRPr="00E97D50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817AB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</w:t>
      </w:r>
      <w:r w:rsidR="00E96FE4">
        <w:rPr>
          <w:rFonts w:ascii="Times New Roman" w:hAnsi="Times New Roman" w:cs="Times New Roman"/>
          <w:sz w:val="28"/>
          <w:szCs w:val="28"/>
        </w:rPr>
        <w:t>аместителя главы администрации М</w:t>
      </w:r>
      <w:r w:rsidR="00817AB7">
        <w:rPr>
          <w:rFonts w:ascii="Times New Roman" w:hAnsi="Times New Roman" w:cs="Times New Roman"/>
          <w:sz w:val="28"/>
          <w:szCs w:val="28"/>
        </w:rPr>
        <w:t>униципального образования город Ирбит</w:t>
      </w:r>
      <w:r w:rsidR="00E96FE4">
        <w:rPr>
          <w:rFonts w:ascii="Times New Roman" w:hAnsi="Times New Roman" w:cs="Times New Roman"/>
          <w:sz w:val="28"/>
          <w:szCs w:val="28"/>
        </w:rPr>
        <w:t xml:space="preserve"> С.С. Лобанова</w:t>
      </w:r>
      <w:r w:rsidR="00E97D50" w:rsidRPr="00E97D50">
        <w:rPr>
          <w:rFonts w:ascii="Times New Roman" w:hAnsi="Times New Roman" w:cs="Times New Roman"/>
          <w:sz w:val="28"/>
          <w:szCs w:val="28"/>
        </w:rPr>
        <w:t>.</w:t>
      </w:r>
    </w:p>
    <w:p w:rsidR="006D0DD4" w:rsidRDefault="006D0DD4" w:rsidP="006D0DD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3FD9" w:rsidRDefault="002D3FD9" w:rsidP="006D0DD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9FF" w:rsidRPr="00E270D7" w:rsidRDefault="001249FF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2F61F2" w:rsidRPr="00A1544F" w:rsidRDefault="001249FF" w:rsidP="00A154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 xml:space="preserve">образования город Ирбит                      </w:t>
      </w:r>
      <w:r w:rsidR="002F61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544F">
        <w:rPr>
          <w:rFonts w:ascii="Times New Roman" w:hAnsi="Times New Roman" w:cs="Times New Roman"/>
          <w:sz w:val="28"/>
          <w:szCs w:val="28"/>
        </w:rPr>
        <w:t xml:space="preserve">    </w:t>
      </w:r>
      <w:r w:rsidR="00F74F1E">
        <w:rPr>
          <w:rFonts w:ascii="Times New Roman" w:hAnsi="Times New Roman" w:cs="Times New Roman"/>
          <w:sz w:val="28"/>
          <w:szCs w:val="28"/>
        </w:rPr>
        <w:t xml:space="preserve"> </w:t>
      </w:r>
      <w:r w:rsidR="00551349">
        <w:rPr>
          <w:rFonts w:ascii="Times New Roman" w:hAnsi="Times New Roman" w:cs="Times New Roman"/>
          <w:sz w:val="28"/>
          <w:szCs w:val="28"/>
        </w:rPr>
        <w:t xml:space="preserve">       </w:t>
      </w:r>
      <w:r w:rsidR="00F74F1E">
        <w:rPr>
          <w:rFonts w:ascii="Times New Roman" w:hAnsi="Times New Roman" w:cs="Times New Roman"/>
          <w:sz w:val="28"/>
          <w:szCs w:val="28"/>
        </w:rPr>
        <w:t>Н.В. Юдин</w:t>
      </w:r>
    </w:p>
    <w:p w:rsidR="00A20E8E" w:rsidRDefault="00A20E8E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F6D07" w:rsidRDefault="00AF6D07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  <w:sectPr w:rsidR="009D1FAD" w:rsidSect="009D1FAD">
          <w:headerReference w:type="default" r:id="rId8"/>
          <w:type w:val="continuous"/>
          <w:pgSz w:w="11905" w:h="16837"/>
          <w:pgMar w:top="1134" w:right="851" w:bottom="1134" w:left="1418" w:header="1055" w:footer="1860" w:gutter="0"/>
          <w:cols w:space="720"/>
          <w:noEndnote/>
          <w:docGrid w:linePitch="360"/>
        </w:sectPr>
      </w:pPr>
    </w:p>
    <w:p w:rsidR="009D1FAD" w:rsidRDefault="009D1FAD" w:rsidP="00AF6D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456" w:type="dxa"/>
        <w:tblLook w:val="04A0"/>
      </w:tblPr>
      <w:tblGrid>
        <w:gridCol w:w="4329"/>
      </w:tblGrid>
      <w:tr w:rsidR="00AF6D07" w:rsidTr="00AF6D07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AF6D07" w:rsidRDefault="00AF6D07" w:rsidP="00AF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город Ирбит                                                                                                                           </w:t>
            </w:r>
            <w:r w:rsidR="00E53C61">
              <w:rPr>
                <w:sz w:val="28"/>
                <w:szCs w:val="28"/>
              </w:rPr>
              <w:t xml:space="preserve">                  от  12.12.2018 </w:t>
            </w:r>
            <w:r>
              <w:rPr>
                <w:sz w:val="28"/>
                <w:szCs w:val="28"/>
              </w:rPr>
              <w:t xml:space="preserve"> №</w:t>
            </w:r>
            <w:r w:rsidR="00E53C61">
              <w:rPr>
                <w:sz w:val="28"/>
                <w:szCs w:val="28"/>
              </w:rPr>
              <w:t xml:space="preserve"> 2156-ПА</w:t>
            </w:r>
          </w:p>
        </w:tc>
      </w:tr>
    </w:tbl>
    <w:p w:rsidR="002D3FD9" w:rsidRDefault="00AF6D07" w:rsidP="00AF6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73D35" w:rsidRDefault="00173D35" w:rsidP="002D3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перевозок по регулируемым тарифам на территории </w:t>
      </w:r>
    </w:p>
    <w:p w:rsidR="002D3FD9" w:rsidRDefault="00173D35" w:rsidP="002D3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Ирбит № 10 «Тубдиспансер – Озеро»</w:t>
      </w:r>
    </w:p>
    <w:tbl>
      <w:tblPr>
        <w:tblStyle w:val="a6"/>
        <w:tblW w:w="0" w:type="auto"/>
        <w:tblLayout w:type="fixed"/>
        <w:tblLook w:val="04A0"/>
      </w:tblPr>
      <w:tblGrid>
        <w:gridCol w:w="1715"/>
        <w:gridCol w:w="803"/>
        <w:gridCol w:w="2268"/>
        <w:gridCol w:w="2835"/>
        <w:gridCol w:w="992"/>
        <w:gridCol w:w="1701"/>
        <w:gridCol w:w="1560"/>
        <w:gridCol w:w="1417"/>
        <w:gridCol w:w="1494"/>
      </w:tblGrid>
      <w:tr w:rsidR="000C0A31" w:rsidTr="000C0A31">
        <w:tc>
          <w:tcPr>
            <w:tcW w:w="1715" w:type="dxa"/>
          </w:tcPr>
          <w:p w:rsidR="001B493A" w:rsidRPr="000C0A31" w:rsidRDefault="001B493A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803" w:type="dxa"/>
          </w:tcPr>
          <w:p w:rsidR="001B493A" w:rsidRPr="000C0A31" w:rsidRDefault="001B493A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268" w:type="dxa"/>
          </w:tcPr>
          <w:p w:rsidR="001B493A" w:rsidRPr="000C0A31" w:rsidRDefault="001B493A" w:rsidP="00B80F62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Наименование  промежуточных остановочных пунктов</w:t>
            </w:r>
          </w:p>
        </w:tc>
        <w:tc>
          <w:tcPr>
            <w:tcW w:w="2835" w:type="dxa"/>
          </w:tcPr>
          <w:p w:rsidR="001B493A" w:rsidRPr="000C0A31" w:rsidRDefault="001B493A" w:rsidP="00B80F62">
            <w:pPr>
              <w:shd w:val="clear" w:color="auto" w:fill="FFFFFF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Наименование улиц между остановочными пунктами</w:t>
            </w:r>
          </w:p>
        </w:tc>
        <w:tc>
          <w:tcPr>
            <w:tcW w:w="992" w:type="dxa"/>
          </w:tcPr>
          <w:p w:rsidR="001B493A" w:rsidRPr="000C0A31" w:rsidRDefault="001B493A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Протяженность маршрута, км</w:t>
            </w:r>
          </w:p>
        </w:tc>
        <w:tc>
          <w:tcPr>
            <w:tcW w:w="1701" w:type="dxa"/>
          </w:tcPr>
          <w:p w:rsidR="001B493A" w:rsidRPr="000C0A31" w:rsidRDefault="001B493A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Порядок посадки/высадки пассажиров</w:t>
            </w:r>
          </w:p>
        </w:tc>
        <w:tc>
          <w:tcPr>
            <w:tcW w:w="1560" w:type="dxa"/>
          </w:tcPr>
          <w:p w:rsidR="001B493A" w:rsidRPr="000C0A31" w:rsidRDefault="001B493A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Вид перевозок</w:t>
            </w:r>
          </w:p>
        </w:tc>
        <w:tc>
          <w:tcPr>
            <w:tcW w:w="1417" w:type="dxa"/>
          </w:tcPr>
          <w:p w:rsidR="001B493A" w:rsidRPr="000C0A31" w:rsidRDefault="001B493A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Вид и классы транспортных средств, максимальное количество транспортных средств</w:t>
            </w:r>
          </w:p>
        </w:tc>
        <w:tc>
          <w:tcPr>
            <w:tcW w:w="1494" w:type="dxa"/>
          </w:tcPr>
          <w:p w:rsidR="001B493A" w:rsidRPr="000C0A31" w:rsidRDefault="001B493A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Экологические характеристики транспортных средств</w:t>
            </w:r>
          </w:p>
        </w:tc>
      </w:tr>
      <w:tr w:rsidR="000C0A31" w:rsidTr="000C0A31">
        <w:tc>
          <w:tcPr>
            <w:tcW w:w="1715" w:type="dxa"/>
          </w:tcPr>
          <w:p w:rsidR="00173D35" w:rsidRPr="000C0A31" w:rsidRDefault="00173D35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Тубдиспансер - Озеро</w:t>
            </w:r>
          </w:p>
        </w:tc>
        <w:tc>
          <w:tcPr>
            <w:tcW w:w="803" w:type="dxa"/>
          </w:tcPr>
          <w:p w:rsidR="00173D35" w:rsidRPr="000C0A31" w:rsidRDefault="00173D35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Озеро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Музей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Раймаг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Рынок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Азева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Мальгина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Ирбит-Авто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ИСЗ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Школьная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Урал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Дет.сад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ИМЗ</w:t>
            </w:r>
          </w:p>
          <w:p w:rsidR="000C0A31" w:rsidRPr="000C0A31" w:rsidRDefault="000C0A31" w:rsidP="000C0A31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Логинова</w:t>
            </w:r>
          </w:p>
          <w:p w:rsidR="000C0A31" w:rsidRPr="000C0A31" w:rsidRDefault="000C0A31" w:rsidP="000C0A31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Политехникум</w:t>
            </w:r>
          </w:p>
          <w:p w:rsidR="000C0A31" w:rsidRPr="000C0A31" w:rsidRDefault="000C0A31" w:rsidP="000C0A31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ГИБДД</w:t>
            </w:r>
          </w:p>
          <w:p w:rsidR="000C0A31" w:rsidRPr="000C0A31" w:rsidRDefault="000C0A31" w:rsidP="000C0A31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>.</w:t>
            </w:r>
            <w:r w:rsidRPr="000C0A31">
              <w:rPr>
                <w:sz w:val="22"/>
                <w:szCs w:val="22"/>
              </w:rPr>
              <w:t xml:space="preserve"> Сбербанк</w:t>
            </w:r>
          </w:p>
          <w:p w:rsidR="00173D35" w:rsidRPr="000C0A31" w:rsidRDefault="000C0A31" w:rsidP="000C0A31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ост. Тубдиспансер</w:t>
            </w:r>
          </w:p>
        </w:tc>
        <w:tc>
          <w:tcPr>
            <w:tcW w:w="2835" w:type="dxa"/>
          </w:tcPr>
          <w:p w:rsidR="00173D35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ул. Кирова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ул. Свободы</w:t>
            </w:r>
          </w:p>
          <w:p w:rsidR="001B493A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ул. Пролетарская</w:t>
            </w:r>
          </w:p>
          <w:p w:rsidR="00AF6D07" w:rsidRDefault="00AF6D07" w:rsidP="001B4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Высоковольтная</w:t>
            </w:r>
          </w:p>
          <w:p w:rsidR="00AF6D07" w:rsidRPr="000C0A31" w:rsidRDefault="00AF6D07" w:rsidP="001B4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ул. Белинского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ул. А. Матросова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ул. Мамина – Сибиряка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ул. Советская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ул. Щорса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 xml:space="preserve">ул. Логинова 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ул. Б. Хмельницкого</w:t>
            </w:r>
          </w:p>
          <w:p w:rsidR="001B493A" w:rsidRPr="000C0A31" w:rsidRDefault="001B493A" w:rsidP="001B493A">
            <w:pPr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ул. М. Жукова</w:t>
            </w:r>
          </w:p>
        </w:tc>
        <w:tc>
          <w:tcPr>
            <w:tcW w:w="992" w:type="dxa"/>
          </w:tcPr>
          <w:p w:rsidR="00173D35" w:rsidRPr="000C0A31" w:rsidRDefault="00AF6D07" w:rsidP="002D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10,6/10,6</w:t>
            </w:r>
          </w:p>
        </w:tc>
        <w:tc>
          <w:tcPr>
            <w:tcW w:w="1701" w:type="dxa"/>
          </w:tcPr>
          <w:p w:rsidR="00173D35" w:rsidRPr="000C0A31" w:rsidRDefault="00173D35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1560" w:type="dxa"/>
          </w:tcPr>
          <w:p w:rsidR="00173D35" w:rsidRPr="000C0A31" w:rsidRDefault="00173D35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417" w:type="dxa"/>
          </w:tcPr>
          <w:p w:rsidR="00173D35" w:rsidRPr="000C0A31" w:rsidRDefault="00173D35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Автобус, малый, средний</w:t>
            </w:r>
            <w:r w:rsidR="00AF6D07">
              <w:rPr>
                <w:sz w:val="22"/>
                <w:szCs w:val="22"/>
              </w:rPr>
              <w:t>, большой</w:t>
            </w:r>
          </w:p>
        </w:tc>
        <w:tc>
          <w:tcPr>
            <w:tcW w:w="1494" w:type="dxa"/>
          </w:tcPr>
          <w:p w:rsidR="00173D35" w:rsidRPr="000C0A31" w:rsidRDefault="00173D35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 xml:space="preserve">Евро – 3, </w:t>
            </w:r>
          </w:p>
          <w:p w:rsidR="00173D35" w:rsidRPr="000C0A31" w:rsidRDefault="00173D35" w:rsidP="002D3FD9">
            <w:pPr>
              <w:jc w:val="center"/>
              <w:rPr>
                <w:sz w:val="22"/>
                <w:szCs w:val="22"/>
              </w:rPr>
            </w:pPr>
            <w:r w:rsidRPr="000C0A31">
              <w:rPr>
                <w:sz w:val="22"/>
                <w:szCs w:val="22"/>
              </w:rPr>
              <w:t>Евро - 4</w:t>
            </w:r>
          </w:p>
        </w:tc>
      </w:tr>
    </w:tbl>
    <w:p w:rsidR="00173D35" w:rsidRPr="00A33741" w:rsidRDefault="00173D35" w:rsidP="009D1FAD">
      <w:pPr>
        <w:rPr>
          <w:rFonts w:ascii="Times New Roman" w:hAnsi="Times New Roman" w:cs="Times New Roman"/>
          <w:sz w:val="28"/>
          <w:szCs w:val="28"/>
        </w:rPr>
      </w:pPr>
    </w:p>
    <w:sectPr w:rsidR="00173D35" w:rsidRPr="00A33741" w:rsidSect="009D1FAD">
      <w:type w:val="continuous"/>
      <w:pgSz w:w="16837" w:h="11905" w:orient="landscape"/>
      <w:pgMar w:top="1418" w:right="1134" w:bottom="851" w:left="1134" w:header="1055" w:footer="18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ED" w:rsidRDefault="005312ED" w:rsidP="00D3771E">
      <w:r>
        <w:separator/>
      </w:r>
    </w:p>
  </w:endnote>
  <w:endnote w:type="continuationSeparator" w:id="1">
    <w:p w:rsidR="005312ED" w:rsidRDefault="005312ED" w:rsidP="00D3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ED" w:rsidRDefault="005312ED"/>
  </w:footnote>
  <w:footnote w:type="continuationSeparator" w:id="1">
    <w:p w:rsidR="005312ED" w:rsidRDefault="005312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49" w:rsidRDefault="00551349">
    <w:pPr>
      <w:pStyle w:val="a4"/>
      <w:framePr w:h="198" w:wrap="none" w:vAnchor="text" w:hAnchor="margin" w:x="4696" w:y="-575"/>
    </w:pPr>
  </w:p>
  <w:p w:rsidR="00551349" w:rsidRDefault="00551349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1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2">
    <w:nsid w:val="234E2699"/>
    <w:multiLevelType w:val="hybridMultilevel"/>
    <w:tmpl w:val="37F2C90E"/>
    <w:lvl w:ilvl="0" w:tplc="A05ED526">
      <w:start w:val="1"/>
      <w:numFmt w:val="decimal"/>
      <w:lvlText w:val="7.%1."/>
      <w:lvlJc w:val="left"/>
      <w:rPr>
        <w:sz w:val="26"/>
        <w:szCs w:val="26"/>
      </w:rPr>
    </w:lvl>
    <w:lvl w:ilvl="1" w:tplc="95846720">
      <w:start w:val="8"/>
      <w:numFmt w:val="decimal"/>
      <w:lvlText w:val="%2."/>
      <w:lvlJc w:val="left"/>
      <w:rPr>
        <w:sz w:val="24"/>
        <w:szCs w:val="24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3">
    <w:nsid w:val="288D7304"/>
    <w:multiLevelType w:val="hybridMultilevel"/>
    <w:tmpl w:val="5964B9AA"/>
    <w:lvl w:ilvl="0" w:tplc="844E3F00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5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6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71E"/>
    <w:rsid w:val="00001CEC"/>
    <w:rsid w:val="00033224"/>
    <w:rsid w:val="0003455E"/>
    <w:rsid w:val="00044E68"/>
    <w:rsid w:val="0005102C"/>
    <w:rsid w:val="00052B32"/>
    <w:rsid w:val="00063A1F"/>
    <w:rsid w:val="000874EB"/>
    <w:rsid w:val="000B7F5C"/>
    <w:rsid w:val="000C0A31"/>
    <w:rsid w:val="000F63D4"/>
    <w:rsid w:val="000F763D"/>
    <w:rsid w:val="00105D54"/>
    <w:rsid w:val="00106B6A"/>
    <w:rsid w:val="001249FF"/>
    <w:rsid w:val="00162DED"/>
    <w:rsid w:val="00173D35"/>
    <w:rsid w:val="001B493A"/>
    <w:rsid w:val="001D0914"/>
    <w:rsid w:val="001D0DFC"/>
    <w:rsid w:val="00214C56"/>
    <w:rsid w:val="00252C27"/>
    <w:rsid w:val="002679B9"/>
    <w:rsid w:val="002A250D"/>
    <w:rsid w:val="002B46B8"/>
    <w:rsid w:val="002D3FD9"/>
    <w:rsid w:val="002D5DB2"/>
    <w:rsid w:val="002F61F2"/>
    <w:rsid w:val="00314452"/>
    <w:rsid w:val="00321364"/>
    <w:rsid w:val="0032696F"/>
    <w:rsid w:val="003475FB"/>
    <w:rsid w:val="00390555"/>
    <w:rsid w:val="003D43CA"/>
    <w:rsid w:val="003E5F6F"/>
    <w:rsid w:val="003E64A3"/>
    <w:rsid w:val="003F4ACD"/>
    <w:rsid w:val="00400E79"/>
    <w:rsid w:val="00434252"/>
    <w:rsid w:val="0046285A"/>
    <w:rsid w:val="00477B00"/>
    <w:rsid w:val="004A5DC4"/>
    <w:rsid w:val="004E04B1"/>
    <w:rsid w:val="004E2A67"/>
    <w:rsid w:val="00522271"/>
    <w:rsid w:val="005224B5"/>
    <w:rsid w:val="005312ED"/>
    <w:rsid w:val="00551349"/>
    <w:rsid w:val="005A32CB"/>
    <w:rsid w:val="005B5C69"/>
    <w:rsid w:val="005F58AF"/>
    <w:rsid w:val="00636688"/>
    <w:rsid w:val="00636CEF"/>
    <w:rsid w:val="00653523"/>
    <w:rsid w:val="00680121"/>
    <w:rsid w:val="006D0DD4"/>
    <w:rsid w:val="00716982"/>
    <w:rsid w:val="00751F35"/>
    <w:rsid w:val="007819E2"/>
    <w:rsid w:val="00783D8E"/>
    <w:rsid w:val="007C524D"/>
    <w:rsid w:val="007D522E"/>
    <w:rsid w:val="007E23CC"/>
    <w:rsid w:val="00817AB7"/>
    <w:rsid w:val="0082045F"/>
    <w:rsid w:val="00855FD9"/>
    <w:rsid w:val="00864F08"/>
    <w:rsid w:val="008D67BD"/>
    <w:rsid w:val="008E2091"/>
    <w:rsid w:val="00921017"/>
    <w:rsid w:val="00956547"/>
    <w:rsid w:val="0096024E"/>
    <w:rsid w:val="00973D31"/>
    <w:rsid w:val="00981332"/>
    <w:rsid w:val="009970E2"/>
    <w:rsid w:val="009B255D"/>
    <w:rsid w:val="009D1FAD"/>
    <w:rsid w:val="009E50D7"/>
    <w:rsid w:val="009F48B8"/>
    <w:rsid w:val="009F4981"/>
    <w:rsid w:val="009F6772"/>
    <w:rsid w:val="00A1544F"/>
    <w:rsid w:val="00A20E8E"/>
    <w:rsid w:val="00A302A1"/>
    <w:rsid w:val="00A33741"/>
    <w:rsid w:val="00A50AA2"/>
    <w:rsid w:val="00A551B9"/>
    <w:rsid w:val="00A564D0"/>
    <w:rsid w:val="00A81129"/>
    <w:rsid w:val="00AA4C2D"/>
    <w:rsid w:val="00AC7DCE"/>
    <w:rsid w:val="00AF6D07"/>
    <w:rsid w:val="00B07F7F"/>
    <w:rsid w:val="00BB79D2"/>
    <w:rsid w:val="00BE7A1F"/>
    <w:rsid w:val="00C5390C"/>
    <w:rsid w:val="00C82128"/>
    <w:rsid w:val="00CC2416"/>
    <w:rsid w:val="00CD1364"/>
    <w:rsid w:val="00CD13C3"/>
    <w:rsid w:val="00D3771E"/>
    <w:rsid w:val="00D467FD"/>
    <w:rsid w:val="00DA21EA"/>
    <w:rsid w:val="00DA317B"/>
    <w:rsid w:val="00E12504"/>
    <w:rsid w:val="00E53C61"/>
    <w:rsid w:val="00E63666"/>
    <w:rsid w:val="00E96FE4"/>
    <w:rsid w:val="00E97D50"/>
    <w:rsid w:val="00EF1DE0"/>
    <w:rsid w:val="00F033B6"/>
    <w:rsid w:val="00F24831"/>
    <w:rsid w:val="00F31948"/>
    <w:rsid w:val="00F3507B"/>
    <w:rsid w:val="00F60FBF"/>
    <w:rsid w:val="00F74F1E"/>
    <w:rsid w:val="00F85E4D"/>
    <w:rsid w:val="00FB3311"/>
    <w:rsid w:val="00FC6EFA"/>
    <w:rsid w:val="00FD2D11"/>
    <w:rsid w:val="00FE267A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mamaeva</cp:lastModifiedBy>
  <cp:revision>27</cp:revision>
  <cp:lastPrinted>2018-12-12T05:59:00Z</cp:lastPrinted>
  <dcterms:created xsi:type="dcterms:W3CDTF">2018-01-16T11:16:00Z</dcterms:created>
  <dcterms:modified xsi:type="dcterms:W3CDTF">2018-12-12T11:33:00Z</dcterms:modified>
</cp:coreProperties>
</file>