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E8" w:rsidRPr="00A113E8" w:rsidRDefault="00A113E8" w:rsidP="00A113E8">
      <w:pPr>
        <w:spacing w:after="0" w:line="240" w:lineRule="auto"/>
        <w:ind w:firstLine="709"/>
        <w:jc w:val="center"/>
        <w:rPr>
          <w:rFonts w:ascii="Liberation Serif" w:eastAsia="Times New Roman" w:hAnsi="Liberation Serif" w:cs="Times New Roman"/>
          <w:b/>
          <w:bCs/>
          <w:i/>
          <w:iCs/>
          <w:sz w:val="28"/>
          <w:szCs w:val="28"/>
          <w:lang w:eastAsia="ru-RU"/>
        </w:rPr>
      </w:pPr>
      <w:bookmarkStart w:id="0" w:name="_GoBack"/>
      <w:r w:rsidRPr="00A113E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9AB05B8" wp14:editId="0107123B">
            <wp:simplePos x="542925" y="1133475"/>
            <wp:positionH relativeFrom="margin">
              <wp:align>left</wp:align>
            </wp:positionH>
            <wp:positionV relativeFrom="margin">
              <wp:posOffset>653415</wp:posOffset>
            </wp:positionV>
            <wp:extent cx="2905125" cy="1936750"/>
            <wp:effectExtent l="0" t="0" r="9525" b="6350"/>
            <wp:wrapSquare wrapText="bothSides"/>
            <wp:docPr id="1" name="Рисунок 1" descr="http://cgon.rospotrebnadzor.ru/upload/medialibrary/037/03774fc9e49f6ef8fee2059d430b28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gon.rospotrebnadzor.ru/upload/medialibrary/037/03774fc9e49f6ef8fee2059d430b28d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936750"/>
                    </a:xfrm>
                    <a:prstGeom prst="rect">
                      <a:avLst/>
                    </a:prstGeom>
                    <a:noFill/>
                    <a:ln>
                      <a:noFill/>
                    </a:ln>
                  </pic:spPr>
                </pic:pic>
              </a:graphicData>
            </a:graphic>
          </wp:anchor>
        </w:drawing>
      </w:r>
      <w:r w:rsidRPr="00A113E8">
        <w:rPr>
          <w:rFonts w:ascii="Liberation Serif" w:eastAsia="Times New Roman" w:hAnsi="Liberation Serif" w:cs="Times New Roman"/>
          <w:b/>
          <w:bCs/>
          <w:i/>
          <w:iCs/>
          <w:sz w:val="28"/>
          <w:szCs w:val="28"/>
          <w:lang w:eastAsia="ru-RU"/>
        </w:rPr>
        <w:t>Профилактика внебольничной пневмонии</w:t>
      </w:r>
    </w:p>
    <w:bookmarkEnd w:id="0"/>
    <w:p w:rsidR="00A113E8" w:rsidRPr="00A113E8" w:rsidRDefault="00A113E8" w:rsidP="00A113E8">
      <w:pPr>
        <w:spacing w:after="0" w:line="240" w:lineRule="auto"/>
        <w:ind w:firstLine="709"/>
        <w:jc w:val="both"/>
        <w:rPr>
          <w:rFonts w:ascii="Liberation Serif" w:eastAsia="Times New Roman" w:hAnsi="Liberation Serif" w:cs="Times New Roman"/>
          <w:b/>
          <w:bCs/>
          <w:i/>
          <w:iCs/>
          <w:sz w:val="28"/>
          <w:szCs w:val="28"/>
          <w:lang w:eastAsia="ru-RU"/>
        </w:rPr>
      </w:pPr>
    </w:p>
    <w:p w:rsidR="00A113E8" w:rsidRPr="00A113E8" w:rsidRDefault="00A113E8" w:rsidP="00A113E8">
      <w:pPr>
        <w:spacing w:after="0" w:line="240" w:lineRule="auto"/>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 xml:space="preserve">В последнее время профилактике внебольничной пневмонии уделяется повышенное внимание. Это неудивительно, ведь хорошо известно, что пневмония, или воспаление легких – очень тяжелое инфекционное заболевание, нередко заканчивающееся летальным исходом. При данной патологии в легких поражаются основные структурные единицы данного органа – соединительная ткань и альвеолы. Внебольничной пневмонией врачи называют острое воспаление легких, которое возникло вне медицинского учреждения (во внебольничных условиях), либо диагностированное в первые двое суток (48 часов) с момента доставки больного в стационар. Наличие опасного недуга выявляется на основании характерных симптомов и рентгенологического исследования органов дыхания. Инфекция передается воздушно-капельным путем (при дыхании, разговоре, кашле, чихании), а к возбудителям заболевания относятся пневмококк, респираторные вирусы и такие микроорганизмы, как </w:t>
      </w:r>
      <w:proofErr w:type="spellStart"/>
      <w:r w:rsidRPr="00A113E8">
        <w:rPr>
          <w:rFonts w:ascii="Liberation Serif" w:eastAsia="Times New Roman" w:hAnsi="Liberation Serif" w:cs="Times New Roman"/>
          <w:sz w:val="28"/>
          <w:szCs w:val="28"/>
          <w:lang w:eastAsia="ru-RU"/>
        </w:rPr>
        <w:t>легионелла</w:t>
      </w:r>
      <w:proofErr w:type="spellEnd"/>
      <w:r w:rsidRPr="00A113E8">
        <w:rPr>
          <w:rFonts w:ascii="Liberation Serif" w:eastAsia="Times New Roman" w:hAnsi="Liberation Serif" w:cs="Times New Roman"/>
          <w:sz w:val="28"/>
          <w:szCs w:val="28"/>
          <w:lang w:eastAsia="ru-RU"/>
        </w:rPr>
        <w:t>, микоплазма, хламидия, клебсиелла, гемофильная палочка.</w:t>
      </w:r>
    </w:p>
    <w:p w:rsidR="00A113E8" w:rsidRPr="00A113E8" w:rsidRDefault="00A113E8" w:rsidP="00A113E8">
      <w:pPr>
        <w:spacing w:after="0" w:line="240" w:lineRule="auto"/>
        <w:jc w:val="both"/>
        <w:rPr>
          <w:rFonts w:ascii="Liberation Serif" w:eastAsia="Times New Roman" w:hAnsi="Liberation Serif" w:cs="Times New Roman"/>
          <w:b/>
          <w:bCs/>
          <w:i/>
          <w:iCs/>
          <w:sz w:val="28"/>
          <w:szCs w:val="28"/>
          <w:lang w:eastAsia="ru-RU"/>
        </w:rPr>
      </w:pPr>
    </w:p>
    <w:p w:rsidR="00A113E8" w:rsidRPr="00A113E8" w:rsidRDefault="00A113E8" w:rsidP="00A113E8">
      <w:pPr>
        <w:spacing w:after="0" w:line="240" w:lineRule="auto"/>
        <w:jc w:val="center"/>
        <w:rPr>
          <w:rFonts w:ascii="Liberation Serif" w:eastAsia="Times New Roman" w:hAnsi="Liberation Serif" w:cs="Times New Roman"/>
          <w:b/>
          <w:bCs/>
          <w:i/>
          <w:iCs/>
          <w:sz w:val="28"/>
          <w:szCs w:val="28"/>
          <w:lang w:eastAsia="ru-RU"/>
        </w:rPr>
      </w:pPr>
      <w:r w:rsidRPr="00A113E8">
        <w:rPr>
          <w:rFonts w:ascii="Liberation Serif" w:eastAsia="Times New Roman" w:hAnsi="Liberation Serif" w:cs="Times New Roman"/>
          <w:b/>
          <w:bCs/>
          <w:i/>
          <w:iCs/>
          <w:sz w:val="28"/>
          <w:szCs w:val="28"/>
          <w:lang w:eastAsia="ru-RU"/>
        </w:rPr>
        <w:t>Симптомы</w:t>
      </w:r>
    </w:p>
    <w:p w:rsidR="00A113E8" w:rsidRPr="00A113E8" w:rsidRDefault="00A113E8" w:rsidP="00A113E8">
      <w:pPr>
        <w:spacing w:after="0" w:line="240" w:lineRule="auto"/>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Следует отметить, что иногда данная разновидность пневмонии протекает в нетипичной бессимптомной форме. Такие больные очень опасны, так как могут незаметно заразить окружающих людей. Но такое случается редко. Типичные симптомы внебольничной пневмонии следующие: боль в грудной клетке во время дыхания, сухой кашель (позже с отделением мокроты), одышка, озноб, повышение температуры тела. Кроме того, болезнь может сопровождаться общими симптомами: снижением артериального давления, тахикардией, болями в суставах, отсутствием аппетита, слабостью, иногда тошнотой, рвотой.</w:t>
      </w:r>
    </w:p>
    <w:p w:rsidR="00A113E8" w:rsidRPr="00A113E8" w:rsidRDefault="00A113E8" w:rsidP="00A113E8">
      <w:pPr>
        <w:spacing w:after="0" w:line="240" w:lineRule="auto"/>
        <w:jc w:val="center"/>
        <w:rPr>
          <w:rFonts w:ascii="Liberation Serif" w:eastAsia="Times New Roman" w:hAnsi="Liberation Serif" w:cs="Times New Roman"/>
          <w:sz w:val="28"/>
          <w:szCs w:val="28"/>
          <w:lang w:eastAsia="ru-RU"/>
        </w:rPr>
      </w:pPr>
    </w:p>
    <w:p w:rsidR="00A113E8" w:rsidRPr="00A113E8" w:rsidRDefault="00A113E8" w:rsidP="00A113E8">
      <w:pPr>
        <w:spacing w:before="120" w:after="0" w:line="240" w:lineRule="auto"/>
        <w:ind w:firstLine="567"/>
        <w:jc w:val="center"/>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b/>
          <w:bCs/>
          <w:i/>
          <w:iCs/>
          <w:sz w:val="28"/>
          <w:szCs w:val="28"/>
          <w:lang w:eastAsia="ru-RU"/>
        </w:rPr>
        <w:t>Профилактические меры</w:t>
      </w:r>
    </w:p>
    <w:p w:rsidR="00A113E8" w:rsidRPr="00A113E8" w:rsidRDefault="00A113E8" w:rsidP="009D107E">
      <w:pPr>
        <w:numPr>
          <w:ilvl w:val="0"/>
          <w:numId w:val="1"/>
        </w:numPr>
        <w:tabs>
          <w:tab w:val="num" w:pos="0"/>
        </w:tabs>
        <w:spacing w:before="120" w:after="0" w:line="240" w:lineRule="auto"/>
        <w:ind w:left="0"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Основа предупреждения развития внебольничной пневмонии – это здоровый образ жизни. Необходимо больше времени проводить на свежем воздухе, заниматься физкультурой, полноценно питаться, бросить курить, исключить употребление алкоголя. Выполнение этих нехитрых правил позволит любому человеку усилить иммунитет своего организма.</w:t>
      </w:r>
    </w:p>
    <w:p w:rsidR="00A113E8" w:rsidRPr="00A113E8" w:rsidRDefault="00A113E8" w:rsidP="009D107E">
      <w:pPr>
        <w:numPr>
          <w:ilvl w:val="0"/>
          <w:numId w:val="2"/>
        </w:numPr>
        <w:tabs>
          <w:tab w:val="clear" w:pos="720"/>
          <w:tab w:val="num" w:pos="0"/>
        </w:tabs>
        <w:spacing w:before="120" w:after="0" w:line="240" w:lineRule="auto"/>
        <w:ind w:left="0"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С наступлением холодов следует избегать переохлаждений, одеваться соответственно погоде. Помещения, в которых люди проводят много времени, должны регулярно проветриваться. Влажная уборка помещений тоже считается профилактической мерой против внебольничной пневмонии. Немаловажный фактор, предупреждающий попадание инфекций – соблюдение правил личной гигиены.</w:t>
      </w:r>
    </w:p>
    <w:p w:rsidR="00A113E8" w:rsidRPr="00A113E8" w:rsidRDefault="00A113E8" w:rsidP="009D107E">
      <w:pPr>
        <w:numPr>
          <w:ilvl w:val="0"/>
          <w:numId w:val="3"/>
        </w:numPr>
        <w:tabs>
          <w:tab w:val="num" w:pos="0"/>
          <w:tab w:val="left" w:pos="993"/>
        </w:tabs>
        <w:spacing w:before="120" w:after="0" w:line="240" w:lineRule="auto"/>
        <w:ind w:left="0"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lastRenderedPageBreak/>
        <w:t>В период подъема сезонной заболеваемости нужно свести к минимуму посещение мест массового скопления людей. Если возникает такая необходимость, рекомендуется использовать маску, защищающую дыхательные органы от проникновения инфекций.</w:t>
      </w:r>
    </w:p>
    <w:p w:rsidR="00A113E8" w:rsidRPr="00A113E8" w:rsidRDefault="00A113E8" w:rsidP="009D107E">
      <w:pPr>
        <w:numPr>
          <w:ilvl w:val="0"/>
          <w:numId w:val="4"/>
        </w:numPr>
        <w:tabs>
          <w:tab w:val="clear" w:pos="720"/>
          <w:tab w:val="num" w:pos="0"/>
          <w:tab w:val="left" w:pos="993"/>
        </w:tabs>
        <w:spacing w:before="120" w:after="0" w:line="240" w:lineRule="auto"/>
        <w:ind w:left="0"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 xml:space="preserve">Важной профилактической мерой является прививка против гриппа, которую необходимо сделать до наступления эпидемиологического периода. Дело в том, что внебольничная пневмония нередко является осложнением после перенесенного гриппа и других вирусных заболеваний. </w:t>
      </w:r>
    </w:p>
    <w:p w:rsidR="00A113E8" w:rsidRPr="00A113E8" w:rsidRDefault="00A113E8" w:rsidP="009D107E">
      <w:pPr>
        <w:numPr>
          <w:ilvl w:val="0"/>
          <w:numId w:val="4"/>
        </w:numPr>
        <w:tabs>
          <w:tab w:val="clear" w:pos="720"/>
          <w:tab w:val="num" w:pos="0"/>
          <w:tab w:val="left" w:pos="993"/>
        </w:tabs>
        <w:spacing w:before="120" w:after="0" w:line="240" w:lineRule="auto"/>
        <w:ind w:left="0"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 xml:space="preserve">На сегодняшний день одна из основных причин детской смертности – это пневмония, вызванная пневмококком. Вакцинация - наиболее эффективный метод предупреждения пневмококковой инфекции. </w:t>
      </w:r>
      <w:proofErr w:type="gramStart"/>
      <w:r w:rsidRPr="00A113E8">
        <w:rPr>
          <w:rFonts w:ascii="Liberation Serif" w:eastAsia="Times New Roman" w:hAnsi="Liberation Serif" w:cs="Times New Roman"/>
          <w:sz w:val="28"/>
          <w:szCs w:val="28"/>
          <w:lang w:eastAsia="ru-RU"/>
        </w:rPr>
        <w:t>Вакцинация детей проводится в плановом порядке, в соответствии с Национальным календарем профилактических прививок, в возрасте 2 месяца (первая вакцинация), 4,5 месяца (вторая вакцинация), 15 месяцев – ревакцинация (приказ Минздрава России от 21 марта 2014 г. № 125н), а также в рамках календаря профилактических прививок по эпидемическим показаниям - детей в возрасте от 2 до 5 лет.</w:t>
      </w:r>
      <w:proofErr w:type="gramEnd"/>
      <w:r w:rsidRPr="00A113E8">
        <w:rPr>
          <w:rFonts w:ascii="Liberation Serif" w:eastAsia="Times New Roman" w:hAnsi="Liberation Serif" w:cs="Times New Roman"/>
          <w:sz w:val="28"/>
          <w:szCs w:val="28"/>
          <w:lang w:eastAsia="ru-RU"/>
        </w:rPr>
        <w:t xml:space="preserve"> Также вакцинация против пневмококковой инфекции показана призывникам (во время осеннего призыва). </w:t>
      </w:r>
    </w:p>
    <w:p w:rsidR="00A113E8" w:rsidRPr="00A113E8" w:rsidRDefault="00A113E8" w:rsidP="009D107E">
      <w:pPr>
        <w:numPr>
          <w:ilvl w:val="0"/>
          <w:numId w:val="4"/>
        </w:numPr>
        <w:tabs>
          <w:tab w:val="clear" w:pos="720"/>
          <w:tab w:val="num" w:pos="0"/>
          <w:tab w:val="left" w:pos="993"/>
        </w:tabs>
        <w:spacing w:before="120" w:after="0" w:line="240" w:lineRule="auto"/>
        <w:ind w:left="0"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Очень полезно проводить курсы приема средств на растительной основе, оказывающих иммуностимулирующее действие. Например, экстракт элеутерококка или препараты, в состав которых входит эхинацея (</w:t>
      </w:r>
      <w:proofErr w:type="spellStart"/>
      <w:r w:rsidRPr="00A113E8">
        <w:rPr>
          <w:rFonts w:ascii="Liberation Serif" w:eastAsia="Times New Roman" w:hAnsi="Liberation Serif" w:cs="Times New Roman"/>
          <w:sz w:val="28"/>
          <w:szCs w:val="28"/>
          <w:lang w:eastAsia="ru-RU"/>
        </w:rPr>
        <w:t>Иммунорм</w:t>
      </w:r>
      <w:proofErr w:type="spellEnd"/>
      <w:r w:rsidRPr="00A113E8">
        <w:rPr>
          <w:rFonts w:ascii="Liberation Serif" w:eastAsia="Times New Roman" w:hAnsi="Liberation Serif" w:cs="Times New Roman"/>
          <w:sz w:val="28"/>
          <w:szCs w:val="28"/>
          <w:lang w:eastAsia="ru-RU"/>
        </w:rPr>
        <w:t xml:space="preserve">, </w:t>
      </w:r>
      <w:proofErr w:type="spellStart"/>
      <w:r w:rsidRPr="00A113E8">
        <w:rPr>
          <w:rFonts w:ascii="Liberation Serif" w:eastAsia="Times New Roman" w:hAnsi="Liberation Serif" w:cs="Times New Roman"/>
          <w:sz w:val="28"/>
          <w:szCs w:val="28"/>
          <w:lang w:eastAsia="ru-RU"/>
        </w:rPr>
        <w:t>Иммунал</w:t>
      </w:r>
      <w:proofErr w:type="spellEnd"/>
      <w:r w:rsidRPr="00A113E8">
        <w:rPr>
          <w:rFonts w:ascii="Liberation Serif" w:eastAsia="Times New Roman" w:hAnsi="Liberation Serif" w:cs="Times New Roman"/>
          <w:sz w:val="28"/>
          <w:szCs w:val="28"/>
          <w:lang w:eastAsia="ru-RU"/>
        </w:rPr>
        <w:t>). Только перед этим нужно обязательно проконсультироваться с врачом. Если имеются противопоказания, то сильными иммуностимуляторами являются доступные каждому природные средства – пчелиный мед и чеснок.</w:t>
      </w:r>
    </w:p>
    <w:p w:rsidR="00A113E8" w:rsidRPr="00A113E8" w:rsidRDefault="00A113E8" w:rsidP="009D107E">
      <w:pPr>
        <w:spacing w:before="120" w:after="0" w:line="240" w:lineRule="auto"/>
        <w:ind w:firstLine="567"/>
        <w:jc w:val="both"/>
        <w:rPr>
          <w:rFonts w:ascii="Liberation Serif" w:eastAsia="Times New Roman" w:hAnsi="Liberation Serif" w:cs="Times New Roman"/>
          <w:sz w:val="28"/>
          <w:szCs w:val="28"/>
          <w:lang w:eastAsia="ru-RU"/>
        </w:rPr>
      </w:pPr>
      <w:r w:rsidRPr="00A113E8">
        <w:rPr>
          <w:rFonts w:ascii="Liberation Serif" w:eastAsia="Times New Roman" w:hAnsi="Liberation Serif" w:cs="Times New Roman"/>
          <w:sz w:val="28"/>
          <w:szCs w:val="28"/>
          <w:lang w:eastAsia="ru-RU"/>
        </w:rPr>
        <w:t xml:space="preserve">Таковы основные рекомендации по профилактике внебольничной пневмонии. Следует помнить, что при первых признаках нездоровья не стоит выходить на работу. Такое легкомысленное поведение может стать не только причиной заражения сотрудников, но и вызвать серьезные осложнения внебольничной пневмонии. </w:t>
      </w:r>
    </w:p>
    <w:p w:rsidR="00A113E8" w:rsidRPr="00A113E8" w:rsidRDefault="00A113E8" w:rsidP="00A113E8">
      <w:pPr>
        <w:spacing w:after="0" w:line="240" w:lineRule="auto"/>
        <w:rPr>
          <w:rFonts w:ascii="Times New Roman" w:eastAsia="Times New Roman" w:hAnsi="Times New Roman" w:cs="Times New Roman"/>
          <w:b/>
          <w:i/>
          <w:sz w:val="24"/>
          <w:szCs w:val="24"/>
          <w:lang w:eastAsia="ru-RU"/>
        </w:rPr>
      </w:pPr>
      <w:r w:rsidRPr="00A113E8">
        <w:rPr>
          <w:rFonts w:ascii="Times New Roman" w:eastAsia="Times New Roman" w:hAnsi="Times New Roman" w:cs="Times New Roman"/>
          <w:b/>
          <w:i/>
          <w:sz w:val="24"/>
          <w:szCs w:val="24"/>
          <w:lang w:eastAsia="ru-RU"/>
        </w:rPr>
        <w:t xml:space="preserve">                                               </w:t>
      </w:r>
    </w:p>
    <w:p w:rsidR="00A113E8" w:rsidRPr="00A113E8" w:rsidRDefault="00A113E8" w:rsidP="00A113E8">
      <w:pPr>
        <w:spacing w:after="0" w:line="240" w:lineRule="auto"/>
        <w:jc w:val="center"/>
        <w:rPr>
          <w:rFonts w:ascii="Times New Roman" w:eastAsia="Times New Roman" w:hAnsi="Times New Roman" w:cs="Times New Roman"/>
          <w:b/>
          <w:i/>
          <w:sz w:val="28"/>
          <w:szCs w:val="28"/>
          <w:lang w:eastAsia="ru-RU"/>
        </w:rPr>
      </w:pPr>
      <w:r w:rsidRPr="00A113E8">
        <w:rPr>
          <w:rFonts w:ascii="Times New Roman" w:eastAsia="Times New Roman" w:hAnsi="Times New Roman" w:cs="Times New Roman"/>
          <w:b/>
          <w:i/>
          <w:sz w:val="28"/>
          <w:szCs w:val="28"/>
          <w:lang w:eastAsia="ru-RU"/>
        </w:rPr>
        <w:t>Берегите свое здоровье!</w:t>
      </w:r>
    </w:p>
    <w:p w:rsidR="00A113E8" w:rsidRPr="00A113E8" w:rsidRDefault="00A113E8" w:rsidP="00A113E8">
      <w:pPr>
        <w:spacing w:after="0" w:line="240" w:lineRule="auto"/>
        <w:jc w:val="center"/>
        <w:rPr>
          <w:rFonts w:ascii="Times New Roman" w:eastAsia="Times New Roman" w:hAnsi="Times New Roman" w:cs="Times New Roman"/>
          <w:b/>
          <w:i/>
          <w:sz w:val="28"/>
          <w:szCs w:val="28"/>
          <w:lang w:eastAsia="ru-RU"/>
        </w:rPr>
      </w:pPr>
    </w:p>
    <w:p w:rsidR="00A113E8" w:rsidRPr="00A113E8" w:rsidRDefault="00A113E8" w:rsidP="00A113E8">
      <w:pPr>
        <w:spacing w:after="0" w:line="240" w:lineRule="auto"/>
        <w:rPr>
          <w:rFonts w:ascii="Times New Roman" w:eastAsia="Times New Roman" w:hAnsi="Times New Roman" w:cs="Times New Roman"/>
          <w:sz w:val="24"/>
          <w:szCs w:val="24"/>
          <w:lang w:eastAsia="ru-RU"/>
        </w:rPr>
      </w:pPr>
      <w:r w:rsidRPr="00A113E8">
        <w:rPr>
          <w:rFonts w:ascii="Times New Roman" w:eastAsia="Times New Roman" w:hAnsi="Times New Roman" w:cs="Times New Roman"/>
          <w:sz w:val="24"/>
          <w:szCs w:val="24"/>
          <w:lang w:eastAsia="ru-RU"/>
        </w:rPr>
        <w:t> </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proofErr w:type="spellStart"/>
      <w:r w:rsidRPr="00A113E8">
        <w:rPr>
          <w:rFonts w:ascii="Times New Roman" w:eastAsia="Times New Roman" w:hAnsi="Times New Roman" w:cs="Times New Roman"/>
          <w:b/>
          <w:lang w:eastAsia="ru-RU"/>
        </w:rPr>
        <w:t>Ирбитский</w:t>
      </w:r>
      <w:proofErr w:type="spellEnd"/>
      <w:r w:rsidRPr="00A113E8">
        <w:rPr>
          <w:rFonts w:ascii="Times New Roman" w:eastAsia="Times New Roman" w:hAnsi="Times New Roman" w:cs="Times New Roman"/>
          <w:b/>
          <w:lang w:eastAsia="ru-RU"/>
        </w:rPr>
        <w:t xml:space="preserve"> территориальный отдел </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proofErr w:type="spellStart"/>
      <w:r w:rsidRPr="00A113E8">
        <w:rPr>
          <w:rFonts w:ascii="Times New Roman" w:eastAsia="Times New Roman" w:hAnsi="Times New Roman" w:cs="Times New Roman"/>
          <w:b/>
          <w:lang w:eastAsia="ru-RU"/>
        </w:rPr>
        <w:t>Управленеия</w:t>
      </w:r>
      <w:proofErr w:type="spellEnd"/>
      <w:r w:rsidRPr="00A113E8">
        <w:rPr>
          <w:rFonts w:ascii="Times New Roman" w:eastAsia="Times New Roman" w:hAnsi="Times New Roman" w:cs="Times New Roman"/>
          <w:b/>
          <w:lang w:eastAsia="ru-RU"/>
        </w:rPr>
        <w:t xml:space="preserve"> </w:t>
      </w:r>
      <w:proofErr w:type="spellStart"/>
      <w:r w:rsidRPr="00A113E8">
        <w:rPr>
          <w:rFonts w:ascii="Times New Roman" w:eastAsia="Times New Roman" w:hAnsi="Times New Roman" w:cs="Times New Roman"/>
          <w:b/>
          <w:lang w:eastAsia="ru-RU"/>
        </w:rPr>
        <w:t>Роспотребнадзора</w:t>
      </w:r>
      <w:proofErr w:type="spellEnd"/>
      <w:r w:rsidRPr="00A113E8">
        <w:rPr>
          <w:rFonts w:ascii="Times New Roman" w:eastAsia="Times New Roman" w:hAnsi="Times New Roman" w:cs="Times New Roman"/>
          <w:b/>
          <w:lang w:eastAsia="ru-RU"/>
        </w:rPr>
        <w:t xml:space="preserve"> </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r w:rsidRPr="00A113E8">
        <w:rPr>
          <w:rFonts w:ascii="Times New Roman" w:eastAsia="Times New Roman" w:hAnsi="Times New Roman" w:cs="Times New Roman"/>
          <w:b/>
          <w:lang w:eastAsia="ru-RU"/>
        </w:rPr>
        <w:t>по Свердловской области.</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r w:rsidRPr="00A113E8">
        <w:rPr>
          <w:rFonts w:ascii="Times New Roman" w:eastAsia="Times New Roman" w:hAnsi="Times New Roman" w:cs="Times New Roman"/>
          <w:b/>
          <w:lang w:eastAsia="ru-RU"/>
        </w:rPr>
        <w:t>ФФБУЗ «</w:t>
      </w:r>
      <w:proofErr w:type="spellStart"/>
      <w:r w:rsidRPr="00A113E8">
        <w:rPr>
          <w:rFonts w:ascii="Times New Roman" w:eastAsia="Times New Roman" w:hAnsi="Times New Roman" w:cs="Times New Roman"/>
          <w:b/>
          <w:lang w:eastAsia="ru-RU"/>
        </w:rPr>
        <w:t>ЦГиЭ</w:t>
      </w:r>
      <w:proofErr w:type="spellEnd"/>
      <w:r w:rsidRPr="00A113E8">
        <w:rPr>
          <w:rFonts w:ascii="Times New Roman" w:eastAsia="Times New Roman" w:hAnsi="Times New Roman" w:cs="Times New Roman"/>
          <w:b/>
          <w:lang w:eastAsia="ru-RU"/>
        </w:rPr>
        <w:t xml:space="preserve"> в Свердловской области </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r w:rsidRPr="00A113E8">
        <w:rPr>
          <w:rFonts w:ascii="Times New Roman" w:eastAsia="Times New Roman" w:hAnsi="Times New Roman" w:cs="Times New Roman"/>
          <w:b/>
          <w:lang w:eastAsia="ru-RU"/>
        </w:rPr>
        <w:t xml:space="preserve">в городе </w:t>
      </w:r>
      <w:proofErr w:type="spellStart"/>
      <w:r w:rsidRPr="00A113E8">
        <w:rPr>
          <w:rFonts w:ascii="Times New Roman" w:eastAsia="Times New Roman" w:hAnsi="Times New Roman" w:cs="Times New Roman"/>
          <w:b/>
          <w:lang w:eastAsia="ru-RU"/>
        </w:rPr>
        <w:t>Ирбите</w:t>
      </w:r>
      <w:proofErr w:type="gramStart"/>
      <w:r w:rsidRPr="00A113E8">
        <w:rPr>
          <w:rFonts w:ascii="Times New Roman" w:eastAsia="Times New Roman" w:hAnsi="Times New Roman" w:cs="Times New Roman"/>
          <w:b/>
          <w:lang w:eastAsia="ru-RU"/>
        </w:rPr>
        <w:t>,И</w:t>
      </w:r>
      <w:proofErr w:type="gramEnd"/>
      <w:r w:rsidRPr="00A113E8">
        <w:rPr>
          <w:rFonts w:ascii="Times New Roman" w:eastAsia="Times New Roman" w:hAnsi="Times New Roman" w:cs="Times New Roman"/>
          <w:b/>
          <w:lang w:eastAsia="ru-RU"/>
        </w:rPr>
        <w:t>рбитском</w:t>
      </w:r>
      <w:proofErr w:type="spellEnd"/>
      <w:r w:rsidRPr="00A113E8">
        <w:rPr>
          <w:rFonts w:ascii="Times New Roman" w:eastAsia="Times New Roman" w:hAnsi="Times New Roman" w:cs="Times New Roman"/>
          <w:b/>
          <w:lang w:eastAsia="ru-RU"/>
        </w:rPr>
        <w:t xml:space="preserve">, </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proofErr w:type="spellStart"/>
      <w:r w:rsidRPr="00A113E8">
        <w:rPr>
          <w:rFonts w:ascii="Times New Roman" w:eastAsia="Times New Roman" w:hAnsi="Times New Roman" w:cs="Times New Roman"/>
          <w:b/>
          <w:lang w:eastAsia="ru-RU"/>
        </w:rPr>
        <w:t>Слободо</w:t>
      </w:r>
      <w:proofErr w:type="spellEnd"/>
      <w:r w:rsidRPr="00A113E8">
        <w:rPr>
          <w:rFonts w:ascii="Times New Roman" w:eastAsia="Times New Roman" w:hAnsi="Times New Roman" w:cs="Times New Roman"/>
          <w:b/>
          <w:lang w:eastAsia="ru-RU"/>
        </w:rPr>
        <w:t xml:space="preserve">-Туринском, Тавдинском, </w:t>
      </w:r>
    </w:p>
    <w:p w:rsidR="00A113E8" w:rsidRPr="00A113E8" w:rsidRDefault="00A113E8" w:rsidP="00A113E8">
      <w:pPr>
        <w:spacing w:after="0" w:line="240" w:lineRule="auto"/>
        <w:ind w:left="-709" w:right="-1" w:firstLine="709"/>
        <w:jc w:val="right"/>
        <w:rPr>
          <w:rFonts w:ascii="Times New Roman" w:eastAsia="Times New Roman" w:hAnsi="Times New Roman" w:cs="Times New Roman"/>
          <w:b/>
          <w:lang w:eastAsia="ru-RU"/>
        </w:rPr>
      </w:pPr>
      <w:proofErr w:type="spellStart"/>
      <w:r w:rsidRPr="00A113E8">
        <w:rPr>
          <w:rFonts w:ascii="Times New Roman" w:eastAsia="Times New Roman" w:hAnsi="Times New Roman" w:cs="Times New Roman"/>
          <w:b/>
          <w:lang w:eastAsia="ru-RU"/>
        </w:rPr>
        <w:t>Таборинском</w:t>
      </w:r>
      <w:proofErr w:type="spellEnd"/>
      <w:r w:rsidRPr="00A113E8">
        <w:rPr>
          <w:rFonts w:ascii="Times New Roman" w:eastAsia="Times New Roman" w:hAnsi="Times New Roman" w:cs="Times New Roman"/>
          <w:b/>
          <w:lang w:eastAsia="ru-RU"/>
        </w:rPr>
        <w:t xml:space="preserve"> и Туринском </w:t>
      </w:r>
      <w:proofErr w:type="gramStart"/>
      <w:r w:rsidRPr="00A113E8">
        <w:rPr>
          <w:rFonts w:ascii="Times New Roman" w:eastAsia="Times New Roman" w:hAnsi="Times New Roman" w:cs="Times New Roman"/>
          <w:b/>
          <w:lang w:eastAsia="ru-RU"/>
        </w:rPr>
        <w:t>районах</w:t>
      </w:r>
      <w:proofErr w:type="gramEnd"/>
    </w:p>
    <w:p w:rsidR="00E76BB3" w:rsidRDefault="00E76BB3"/>
    <w:sectPr w:rsidR="00E76BB3" w:rsidSect="0021027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F36"/>
    <w:multiLevelType w:val="multilevel"/>
    <w:tmpl w:val="D7624D2A"/>
    <w:lvl w:ilvl="0">
      <w:start w:val="1"/>
      <w:numFmt w:val="bullet"/>
      <w:lvlText w:val=""/>
      <w:lvlJc w:val="left"/>
      <w:pPr>
        <w:tabs>
          <w:tab w:val="num" w:pos="295"/>
        </w:tabs>
        <w:ind w:left="295" w:hanging="360"/>
      </w:pPr>
      <w:rPr>
        <w:rFonts w:ascii="Symbol" w:hAnsi="Symbol" w:hint="default"/>
        <w:sz w:val="20"/>
      </w:rPr>
    </w:lvl>
    <w:lvl w:ilvl="1" w:tentative="1">
      <w:start w:val="1"/>
      <w:numFmt w:val="bullet"/>
      <w:lvlText w:val="o"/>
      <w:lvlJc w:val="left"/>
      <w:pPr>
        <w:tabs>
          <w:tab w:val="num" w:pos="1015"/>
        </w:tabs>
        <w:ind w:left="1015" w:hanging="360"/>
      </w:pPr>
      <w:rPr>
        <w:rFonts w:ascii="Courier New" w:hAnsi="Courier New" w:hint="default"/>
        <w:sz w:val="20"/>
      </w:rPr>
    </w:lvl>
    <w:lvl w:ilvl="2" w:tentative="1">
      <w:start w:val="1"/>
      <w:numFmt w:val="bullet"/>
      <w:lvlText w:val=""/>
      <w:lvlJc w:val="left"/>
      <w:pPr>
        <w:tabs>
          <w:tab w:val="num" w:pos="1735"/>
        </w:tabs>
        <w:ind w:left="1735" w:hanging="360"/>
      </w:pPr>
      <w:rPr>
        <w:rFonts w:ascii="Wingdings" w:hAnsi="Wingdings" w:hint="default"/>
        <w:sz w:val="20"/>
      </w:rPr>
    </w:lvl>
    <w:lvl w:ilvl="3" w:tentative="1">
      <w:start w:val="1"/>
      <w:numFmt w:val="bullet"/>
      <w:lvlText w:val=""/>
      <w:lvlJc w:val="left"/>
      <w:pPr>
        <w:tabs>
          <w:tab w:val="num" w:pos="2455"/>
        </w:tabs>
        <w:ind w:left="2455" w:hanging="360"/>
      </w:pPr>
      <w:rPr>
        <w:rFonts w:ascii="Wingdings" w:hAnsi="Wingdings" w:hint="default"/>
        <w:sz w:val="20"/>
      </w:rPr>
    </w:lvl>
    <w:lvl w:ilvl="4" w:tentative="1">
      <w:start w:val="1"/>
      <w:numFmt w:val="bullet"/>
      <w:lvlText w:val=""/>
      <w:lvlJc w:val="left"/>
      <w:pPr>
        <w:tabs>
          <w:tab w:val="num" w:pos="3175"/>
        </w:tabs>
        <w:ind w:left="3175" w:hanging="360"/>
      </w:pPr>
      <w:rPr>
        <w:rFonts w:ascii="Wingdings" w:hAnsi="Wingdings" w:hint="default"/>
        <w:sz w:val="20"/>
      </w:rPr>
    </w:lvl>
    <w:lvl w:ilvl="5" w:tentative="1">
      <w:start w:val="1"/>
      <w:numFmt w:val="bullet"/>
      <w:lvlText w:val=""/>
      <w:lvlJc w:val="left"/>
      <w:pPr>
        <w:tabs>
          <w:tab w:val="num" w:pos="3895"/>
        </w:tabs>
        <w:ind w:left="3895" w:hanging="360"/>
      </w:pPr>
      <w:rPr>
        <w:rFonts w:ascii="Wingdings" w:hAnsi="Wingdings" w:hint="default"/>
        <w:sz w:val="20"/>
      </w:rPr>
    </w:lvl>
    <w:lvl w:ilvl="6" w:tentative="1">
      <w:start w:val="1"/>
      <w:numFmt w:val="bullet"/>
      <w:lvlText w:val=""/>
      <w:lvlJc w:val="left"/>
      <w:pPr>
        <w:tabs>
          <w:tab w:val="num" w:pos="4615"/>
        </w:tabs>
        <w:ind w:left="4615" w:hanging="360"/>
      </w:pPr>
      <w:rPr>
        <w:rFonts w:ascii="Wingdings" w:hAnsi="Wingdings" w:hint="default"/>
        <w:sz w:val="20"/>
      </w:rPr>
    </w:lvl>
    <w:lvl w:ilvl="7" w:tentative="1">
      <w:start w:val="1"/>
      <w:numFmt w:val="bullet"/>
      <w:lvlText w:val=""/>
      <w:lvlJc w:val="left"/>
      <w:pPr>
        <w:tabs>
          <w:tab w:val="num" w:pos="5335"/>
        </w:tabs>
        <w:ind w:left="5335" w:hanging="360"/>
      </w:pPr>
      <w:rPr>
        <w:rFonts w:ascii="Wingdings" w:hAnsi="Wingdings" w:hint="default"/>
        <w:sz w:val="20"/>
      </w:rPr>
    </w:lvl>
    <w:lvl w:ilvl="8" w:tentative="1">
      <w:start w:val="1"/>
      <w:numFmt w:val="bullet"/>
      <w:lvlText w:val=""/>
      <w:lvlJc w:val="left"/>
      <w:pPr>
        <w:tabs>
          <w:tab w:val="num" w:pos="6055"/>
        </w:tabs>
        <w:ind w:left="6055" w:hanging="360"/>
      </w:pPr>
      <w:rPr>
        <w:rFonts w:ascii="Wingdings" w:hAnsi="Wingdings" w:hint="default"/>
        <w:sz w:val="20"/>
      </w:rPr>
    </w:lvl>
  </w:abstractNum>
  <w:abstractNum w:abstractNumId="1">
    <w:nsid w:val="2F7017EC"/>
    <w:multiLevelType w:val="multilevel"/>
    <w:tmpl w:val="D31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B2D67"/>
    <w:multiLevelType w:val="multilevel"/>
    <w:tmpl w:val="ED1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45CEB"/>
    <w:multiLevelType w:val="multilevel"/>
    <w:tmpl w:val="F7B696C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E8"/>
    <w:rsid w:val="009D107E"/>
    <w:rsid w:val="00A113E8"/>
    <w:rsid w:val="00E7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bolshakova</dc:creator>
  <cp:lastModifiedBy>bolshakova</cp:lastModifiedBy>
  <cp:revision>1</cp:revision>
  <dcterms:created xsi:type="dcterms:W3CDTF">2019-05-24T07:17:00Z</dcterms:created>
  <dcterms:modified xsi:type="dcterms:W3CDTF">2019-05-24T08:08:00Z</dcterms:modified>
</cp:coreProperties>
</file>