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66F14">
      <w:pPr>
        <w:pStyle w:val="ConsPlusTitle"/>
        <w:pageBreakBefore/>
        <w:jc w:val="center"/>
      </w:pPr>
      <w:bookmarkStart w:id="0" w:name="_GoBack"/>
      <w:bookmarkEnd w:id="0"/>
      <w:r>
        <w:rPr>
          <w:rStyle w:val="1"/>
          <w:rFonts w:ascii="Liberation Serif" w:hAnsi="Liberation Serif" w:cs="Liberation Serif"/>
          <w:sz w:val="28"/>
          <w:szCs w:val="28"/>
        </w:rPr>
        <w:t>УВЕДОМЛЕНИЕ</w:t>
      </w:r>
    </w:p>
    <w:p w:rsidR="00000000" w:rsidRDefault="00666F14">
      <w:pPr>
        <w:pStyle w:val="ConsPlusTitle"/>
        <w:jc w:val="center"/>
      </w:pPr>
      <w:r>
        <w:rPr>
          <w:rStyle w:val="1"/>
          <w:rFonts w:ascii="Liberation Serif" w:hAnsi="Liberation Serif" w:cs="Liberation Serif"/>
          <w:sz w:val="28"/>
          <w:szCs w:val="28"/>
        </w:rPr>
        <w:t>о проведении публичных консультаций для проектов нормативных правовых актов средней степени регулирующего воздействия</w:t>
      </w:r>
      <w:r>
        <w:rPr>
          <w:rStyle w:val="1"/>
          <w:rFonts w:ascii="Liberation Serif" w:hAnsi="Liberation Serif" w:cs="Liberation Serif"/>
          <w:b w:val="0"/>
          <w:sz w:val="28"/>
          <w:szCs w:val="28"/>
          <w:highlight w:val="green"/>
        </w:rPr>
        <w:t xml:space="preserve"> </w:t>
      </w:r>
    </w:p>
    <w:p w:rsidR="00000000" w:rsidRDefault="00666F14">
      <w:pPr>
        <w:pStyle w:val="ConsPlusTitle"/>
        <w:jc w:val="center"/>
        <w:rPr>
          <w:rFonts w:ascii="Liberation Serif" w:hAnsi="Liberation Serif" w:cs="Liberation Serif"/>
          <w:b w:val="0"/>
          <w:dstrike/>
          <w:sz w:val="28"/>
          <w:szCs w:val="28"/>
        </w:rPr>
      </w:pPr>
    </w:p>
    <w:tbl>
      <w:tblPr>
        <w:tblW w:w="0" w:type="auto"/>
        <w:tblInd w:w="-3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360"/>
        <w:gridCol w:w="568"/>
        <w:gridCol w:w="567"/>
        <w:gridCol w:w="709"/>
        <w:gridCol w:w="427"/>
        <w:gridCol w:w="144"/>
        <w:gridCol w:w="774"/>
        <w:gridCol w:w="74"/>
        <w:gridCol w:w="569"/>
        <w:gridCol w:w="734"/>
        <w:gridCol w:w="1316"/>
        <w:gridCol w:w="76"/>
        <w:gridCol w:w="66"/>
        <w:gridCol w:w="2060"/>
      </w:tblGrid>
      <w:tr w:rsidR="0000000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000000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Вид, наименование проекта акта: </w:t>
            </w:r>
          </w:p>
          <w:p w:rsidR="00000000" w:rsidRDefault="00666F14">
            <w:pPr>
              <w:pStyle w:val="ConsPlusNormal"/>
              <w:jc w:val="both"/>
            </w:pPr>
            <w:r>
              <w:rPr>
                <w:rStyle w:val="1"/>
                <w:rFonts w:ascii="Liberation Serif" w:hAnsi="Liberation Serif" w:cs="Liberation Serif"/>
                <w:bCs/>
                <w:i/>
                <w:sz w:val="28"/>
                <w:szCs w:val="28"/>
              </w:rPr>
              <w:t>Реше</w:t>
            </w:r>
            <w:r>
              <w:rPr>
                <w:rStyle w:val="1"/>
                <w:rFonts w:ascii="Liberation Serif" w:hAnsi="Liberation Serif" w:cs="Liberation Serif"/>
                <w:bCs/>
                <w:i/>
                <w:sz w:val="28"/>
                <w:szCs w:val="28"/>
              </w:rPr>
              <w:t>ние Думы Городского округа «город Ирбит» Свердловской области                  «</w:t>
            </w:r>
            <w:r>
              <w:rPr>
                <w:rStyle w:val="1"/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 xml:space="preserve">Об утверждении положения о муниципальном земельном контроле»                </w:t>
            </w:r>
          </w:p>
          <w:p w:rsidR="00000000" w:rsidRDefault="00666F14">
            <w:pPr>
              <w:pStyle w:val="ConsPlusNormal"/>
              <w:jc w:val="both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Планируемый срок вступления в силу: с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1 января 2022 года </w:t>
            </w:r>
          </w:p>
        </w:tc>
      </w:tr>
      <w:tr w:rsidR="0000000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bookmarkStart w:id="1" w:name="P55"/>
            <w:bookmarkEnd w:id="1"/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Сведения о разработчике проекта акта</w:t>
            </w:r>
          </w:p>
        </w:tc>
      </w:tr>
      <w:tr w:rsidR="00000000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 местного самоуправления муниципального образования, разработавший проект акта (далее – разработчик): </w:t>
            </w:r>
          </w:p>
          <w:p w:rsidR="00000000" w:rsidRDefault="00666F14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Администрация Городского округа «город Ирбит» Свердловской области</w:t>
            </w:r>
          </w:p>
          <w:p w:rsidR="00000000" w:rsidRDefault="00666F1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Сведения о профильном органе, проводящем оценку регулирующего воздействия:</w:t>
            </w:r>
          </w:p>
          <w:p w:rsidR="00000000" w:rsidRDefault="00666F14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Отде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л муниципального контроля администрации Городского округа «город Ирбит» Свердловской области</w:t>
            </w:r>
          </w:p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000000" w:rsidRDefault="00666F14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Ф.И.О. исполнителя профильного органа: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Потапов Алексей Владимирович</w:t>
            </w:r>
          </w:p>
          <w:p w:rsidR="00000000" w:rsidRDefault="00666F14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Должность: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начальник отдела муниципального контроля</w:t>
            </w:r>
          </w:p>
          <w:p w:rsidR="00000000" w:rsidRDefault="00666F14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Тел.: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8-905-807-27-89</w:t>
            </w:r>
          </w:p>
        </w:tc>
      </w:tr>
      <w:tr w:rsidR="0000000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jc w:val="both"/>
            </w:pPr>
            <w:bookmarkStart w:id="2" w:name="P69"/>
            <w:bookmarkStart w:id="3" w:name="P66"/>
            <w:bookmarkEnd w:id="2"/>
            <w:bookmarkEnd w:id="3"/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Способ направле</w:t>
            </w: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ния участниками публичных консультаций своих предложений: с использованием программных средств интернет - портала «Оценка регулирующего воздействия в Свердловской области»</w:t>
            </w:r>
            <w:r>
              <w:rPr>
                <w:rStyle w:val="1"/>
                <w:rFonts w:ascii="Liberation Serif" w:hAnsi="Liberation Serif" w:cs="Liberation Serif"/>
                <w:sz w:val="28"/>
                <w:szCs w:val="28"/>
                <w:highlight w:val="green"/>
              </w:rPr>
              <w:t xml:space="preserve"> </w:t>
            </w:r>
            <w:hyperlink r:id="rId6" w:anchor="_blank" w:history="1">
              <w:r>
                <w:rPr>
                  <w:rStyle w:val="a8"/>
                </w:rPr>
                <w:t>http://regulation.midural.ru/</w:t>
              </w:r>
            </w:hyperlink>
            <w:r>
              <w:rPr>
                <w:rStyle w:val="1"/>
                <w:rFonts w:ascii="Liberation Serif" w:hAnsi="Liberation Serif" w:cs="Liberation Serif"/>
                <w:color w:val="002060"/>
                <w:sz w:val="28"/>
                <w:szCs w:val="28"/>
              </w:rPr>
              <w:t xml:space="preserve"> </w:t>
            </w:r>
            <w:r>
              <w:rPr>
                <w:rStyle w:val="1"/>
                <w:rFonts w:ascii="Liberation Serif" w:hAnsi="Liberation Serif" w:cs="Liberation Serif"/>
                <w:color w:val="002060"/>
                <w:sz w:val="28"/>
                <w:szCs w:val="28"/>
              </w:rPr>
              <w:t xml:space="preserve"> </w:t>
            </w:r>
          </w:p>
        </w:tc>
      </w:tr>
      <w:tr w:rsidR="0000000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jc w:val="center"/>
            </w:pPr>
            <w:bookmarkStart w:id="4" w:name="P77"/>
            <w:bookmarkEnd w:id="4"/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000000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jc w:val="both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4.1. Степень регулирующего воздействия проекта акта: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средняя</w:t>
            </w:r>
          </w:p>
          <w:p w:rsidR="00000000" w:rsidRDefault="00666F1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00000" w:rsidRDefault="00666F14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4.2. Обоснование отнесения проекта акта к определенной степени регулирующего воздействия: </w:t>
            </w:r>
          </w:p>
          <w:p w:rsidR="00000000" w:rsidRDefault="00666F14">
            <w:pPr>
              <w:pStyle w:val="ConsPlusNormal"/>
              <w:jc w:val="both"/>
            </w:pP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проект акта содержит положения, изменяющие ранее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предусмотренные нормативными правовыми актами обязанности для субъектов предпринимательской и инвестиционной деятельности </w:t>
            </w:r>
          </w:p>
          <w:p w:rsidR="00000000" w:rsidRDefault="00666F1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00000" w:rsidRDefault="00666F14">
            <w:pPr>
              <w:pStyle w:val="ConsPlusNormal"/>
              <w:jc w:val="both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4.3. Срок проведения публичных консультаций: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15 рабочих дней</w:t>
            </w:r>
          </w:p>
        </w:tc>
      </w:tr>
      <w:tr w:rsidR="0000000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bookmarkStart w:id="5" w:name="P83"/>
            <w:bookmarkEnd w:id="5"/>
            <w:r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Описание проблемы, на решение которой направлен предлагаемый способ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регулирования, оценка негативных эффектов, возникающих в связи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с наличием рассматриваемой проблемы</w:t>
            </w:r>
          </w:p>
        </w:tc>
      </w:tr>
      <w:tr w:rsidR="00000000">
        <w:trPr>
          <w:trHeight w:val="1237"/>
        </w:trPr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sectPr w:rsidR="00000000">
                <w:headerReference w:type="default" r:id="rId7"/>
                <w:headerReference w:type="first" r:id="rId8"/>
                <w:pgSz w:w="11906" w:h="16838"/>
                <w:pgMar w:top="1134" w:right="850" w:bottom="708" w:left="1701" w:header="708" w:footer="720" w:gutter="0"/>
                <w:cols w:space="720"/>
                <w:titlePg/>
                <w:docGrid w:linePitch="600" w:charSpace="36864"/>
              </w:sectPr>
            </w:pPr>
            <w:bookmarkStart w:id="6" w:name="P85"/>
            <w:bookmarkEnd w:id="6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</w:p>
          <w:p w:rsidR="00000000" w:rsidRDefault="00666F14">
            <w:pPr>
              <w:pStyle w:val="12"/>
              <w:overflowPunct/>
              <w:autoSpaceDE/>
              <w:jc w:val="both"/>
              <w:textAlignment w:val="auto"/>
            </w:pPr>
            <w:r>
              <w:rPr>
                <w:rStyle w:val="1"/>
                <w:rFonts w:ascii="Liberation Serif" w:hAnsi="Liberation Serif" w:cs="Liberation Serif"/>
                <w:i/>
                <w:szCs w:val="28"/>
              </w:rPr>
              <w:lastRenderedPageBreak/>
              <w:t>Невозможность осуществлять му</w:t>
            </w:r>
            <w:r>
              <w:rPr>
                <w:rStyle w:val="1"/>
                <w:rFonts w:ascii="Liberation Serif" w:hAnsi="Liberation Serif" w:cs="Liberation Serif"/>
                <w:i/>
                <w:szCs w:val="28"/>
              </w:rPr>
              <w:t xml:space="preserve">ниципальный земельный контроль администрацией Городского округа «город Ирбит» Свердловской области в соответствии с требованиями федерального законодательства, установленных Федеральным законом от 31 </w:t>
            </w:r>
            <w:r>
              <w:rPr>
                <w:rStyle w:val="1"/>
                <w:rFonts w:ascii="Liberation Serif" w:hAnsi="Liberation Serif" w:cs="Liberation Serif"/>
                <w:i/>
                <w:szCs w:val="28"/>
              </w:rPr>
              <w:lastRenderedPageBreak/>
              <w:t>июля 2020 года № 248-ФЗ «О государственном контроле (над</w:t>
            </w:r>
            <w:r>
              <w:rPr>
                <w:rStyle w:val="1"/>
                <w:rFonts w:ascii="Liberation Serif" w:hAnsi="Liberation Serif" w:cs="Liberation Serif"/>
                <w:i/>
                <w:szCs w:val="28"/>
              </w:rPr>
              <w:t>зоре) и муниципальном контроле в Российской Федерации»</w:t>
            </w:r>
            <w:bookmarkStart w:id="7" w:name="P88"/>
            <w:bookmarkEnd w:id="7"/>
            <w:r>
              <w:rPr>
                <w:rStyle w:val="1"/>
                <w:rFonts w:ascii="Liberation Serif" w:hAnsi="Liberation Serif" w:cs="Liberation Serif"/>
                <w:i/>
                <w:szCs w:val="28"/>
              </w:rPr>
              <w:t xml:space="preserve">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</w:t>
            </w:r>
            <w:r>
              <w:rPr>
                <w:rStyle w:val="1"/>
                <w:rFonts w:ascii="Liberation Serif" w:hAnsi="Liberation Serif" w:cs="Liberation Serif"/>
                <w:i/>
                <w:szCs w:val="28"/>
              </w:rPr>
              <w:t xml:space="preserve">риска, показателей эффективности, положений по урегулированию взаимодействия контрольно-надзорного органа и контролируемых лиц в сфере указанного контроля. </w:t>
            </w:r>
          </w:p>
          <w:p w:rsidR="00000000" w:rsidRDefault="00666F14">
            <w:pPr>
              <w:pStyle w:val="12"/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i/>
                <w:szCs w:val="28"/>
              </w:rPr>
            </w:pPr>
          </w:p>
          <w:p w:rsidR="00000000" w:rsidRDefault="00666F14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5.2. Негативные эффекты, возникающие в связи с наличием проблемы:</w:t>
            </w:r>
            <w:bookmarkStart w:id="8" w:name="P94"/>
            <w:bookmarkStart w:id="9" w:name="P91"/>
            <w:bookmarkEnd w:id="8"/>
            <w:bookmarkEnd w:id="9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000000" w:rsidRDefault="00666F14">
            <w:pPr>
              <w:pStyle w:val="ConsPlusNormal"/>
              <w:jc w:val="both"/>
            </w:pP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Угроза жизни и здоровью граждан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, окружающей среде, а также причинение вреда (ущерба) охраняемым законом ценностям</w:t>
            </w:r>
            <w:r>
              <w:t xml:space="preserve">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в результате нарушений обязательных требований, в соответствующей сфере деятельности</w:t>
            </w:r>
          </w:p>
          <w:p w:rsidR="00000000" w:rsidRDefault="00666F1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00000" w:rsidRDefault="00666F14">
            <w:pPr>
              <w:pStyle w:val="ConsPlusNormal"/>
              <w:jc w:val="both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5.3. Источники данных: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ведомственная статистика,</w:t>
            </w:r>
            <w:r>
              <w:t xml:space="preserve">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ИС «Консультант плюс»</w:t>
            </w:r>
          </w:p>
        </w:tc>
      </w:tr>
      <w:tr w:rsidR="0000000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bookmarkStart w:id="10" w:name="P103"/>
            <w:bookmarkEnd w:id="10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Анализ регио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нального опыта в соответствующих сферах деятельности</w:t>
            </w:r>
          </w:p>
        </w:tc>
      </w:tr>
      <w:tr w:rsidR="00000000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6.1. Региональный опыт в соответствующих сферах: </w:t>
            </w:r>
          </w:p>
          <w:p w:rsidR="00000000" w:rsidRDefault="00666F14">
            <w:pPr>
              <w:pStyle w:val="ConsPlusNormal"/>
            </w:pPr>
            <w:r>
              <w:rPr>
                <w:rStyle w:val="1"/>
                <w:rFonts w:ascii="Liberation Serif" w:hAnsi="Liberation Serif"/>
                <w:i/>
                <w:sz w:val="28"/>
                <w:szCs w:val="28"/>
              </w:rPr>
              <w:t>муниципальный земельный контроль осуществляется на всей территории Свердловской области, во взаимодействии с Управлением Росреестра по Свердловской обла</w:t>
            </w:r>
            <w:r>
              <w:rPr>
                <w:rStyle w:val="1"/>
                <w:rFonts w:ascii="Liberation Serif" w:hAnsi="Liberation Serif"/>
                <w:i/>
                <w:sz w:val="28"/>
                <w:szCs w:val="28"/>
              </w:rPr>
              <w:t xml:space="preserve">сти </w:t>
            </w:r>
          </w:p>
          <w:p w:rsidR="00000000" w:rsidRDefault="00666F14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6.2. Источники данных: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ИС «Консультант плюс»,</w:t>
            </w:r>
            <w:r>
              <w:rPr>
                <w:rStyle w:val="1"/>
                <w:i/>
                <w:sz w:val="28"/>
                <w:szCs w:val="28"/>
              </w:rPr>
              <w:t xml:space="preserve"> </w:t>
            </w:r>
            <w:r>
              <w:rPr>
                <w:rStyle w:val="1"/>
                <w:rFonts w:ascii="Liberation Serif" w:hAnsi="Liberation Serif"/>
                <w:i/>
                <w:sz w:val="28"/>
                <w:szCs w:val="28"/>
              </w:rPr>
              <w:t>Интернет-портал «Оценки регулирующего воздействия в Свердловской области»</w:t>
            </w:r>
          </w:p>
        </w:tc>
      </w:tr>
      <w:tr w:rsidR="0000000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jc w:val="both"/>
            </w:pPr>
            <w:bookmarkStart w:id="11" w:name="P111"/>
            <w:bookmarkEnd w:id="11"/>
            <w:r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000000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jc w:val="center"/>
            </w:pPr>
            <w:bookmarkStart w:id="12" w:name="P113"/>
            <w:bookmarkEnd w:id="12"/>
            <w:r>
              <w:rPr>
                <w:rFonts w:ascii="Liberation Serif" w:hAnsi="Liberation Serif" w:cs="Liberation Serif"/>
                <w:sz w:val="28"/>
                <w:szCs w:val="28"/>
              </w:rPr>
              <w:t>7.1. Цели предлагаемого регулирования: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jc w:val="center"/>
            </w:pPr>
            <w:bookmarkStart w:id="13" w:name="P114"/>
            <w:bookmarkEnd w:id="13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7.2. Установленные сроки достижения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целей предлагаемого регулирования: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7.3. Положения проекта, 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аправленные на достижение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целей регулирования</w:t>
            </w:r>
          </w:p>
        </w:tc>
      </w:tr>
      <w:tr w:rsidR="00000000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Недопущение причинения вреда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(ущерба) охраняемым законом ценностям, вызванного нарушениями обязательных требований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С 1 января 2022 года (с момента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вступления в силу нормативного правового акта) 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Положения, рег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улирующие проведение профилактических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мероприятий при осуществлении контрольно-надзорной деятельности</w:t>
            </w:r>
          </w:p>
        </w:tc>
      </w:tr>
      <w:tr w:rsidR="0000000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jc w:val="both"/>
            </w:pPr>
            <w:bookmarkStart w:id="14" w:name="P125"/>
            <w:bookmarkStart w:id="15" w:name="P119"/>
            <w:bookmarkEnd w:id="14"/>
            <w:bookmarkEnd w:id="15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000000">
        <w:trPr>
          <w:trHeight w:val="1730"/>
        </w:trPr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bookmarkStart w:id="16" w:name="P127"/>
            <w:bookmarkEnd w:id="16"/>
            <w:r>
              <w:rPr>
                <w:rFonts w:ascii="Liberation Serif" w:hAnsi="Liberation Serif" w:cs="Liberation Serif"/>
                <w:sz w:val="28"/>
                <w:szCs w:val="28"/>
              </w:rPr>
              <w:t>8.1. Описание предлагаемого способа решения проблемы и преодоления св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язанных с ней негативных эффектов: </w:t>
            </w:r>
          </w:p>
          <w:p w:rsidR="00000000" w:rsidRDefault="00666F14">
            <w:pPr>
              <w:pStyle w:val="ConsPlusNormal"/>
              <w:jc w:val="both"/>
            </w:pPr>
            <w:r>
              <w:rPr>
                <w:rStyle w:val="1"/>
                <w:rFonts w:ascii="Liberation Serif" w:hAnsi="Liberation Serif" w:cs="Liberation Serif"/>
                <w:bCs/>
                <w:i/>
                <w:sz w:val="28"/>
                <w:szCs w:val="28"/>
              </w:rPr>
              <w:t>Разработка и принятие проекта нормативного правового акта «</w:t>
            </w:r>
            <w:r>
              <w:rPr>
                <w:rStyle w:val="1"/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>Об утверждении положения о муниципальном земельном контроле» в соответствии с требованиями, установленными Федеральным законом от 31 июля 2020 года № 248-ФЗ поз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в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олит повысить эффективность контрольной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 </w:t>
            </w:r>
          </w:p>
          <w:p w:rsidR="00000000" w:rsidRDefault="00666F1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00000" w:rsidRDefault="00666F14">
            <w:pPr>
              <w:pStyle w:val="12"/>
              <w:spacing w:after="120"/>
            </w:pPr>
            <w:r>
              <w:rPr>
                <w:rStyle w:val="1"/>
                <w:rFonts w:ascii="Liberation Serif" w:hAnsi="Liberation Serif" w:cs="Liberation Serif"/>
                <w:szCs w:val="28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>
              <w:rPr>
                <w:rStyle w:val="1"/>
                <w:rFonts w:ascii="Liberation Serif" w:hAnsi="Liberation Serif" w:cs="Liberation Serif"/>
                <w:i/>
                <w:szCs w:val="28"/>
              </w:rPr>
              <w:t xml:space="preserve"> </w:t>
            </w:r>
            <w:r>
              <w:rPr>
                <w:rStyle w:val="1"/>
                <w:rFonts w:ascii="Liberation Serif" w:eastAsia="Calibri" w:hAnsi="Liberation Serif" w:cs="Liberation Serif"/>
                <w:i/>
                <w:szCs w:val="28"/>
                <w:lang w:eastAsia="en-US"/>
              </w:rPr>
              <w:t>в случае непринятия положения об осуществлении соответствующего вида мун</w:t>
            </w:r>
            <w:r>
              <w:rPr>
                <w:rStyle w:val="1"/>
                <w:rFonts w:ascii="Liberation Serif" w:eastAsia="Calibri" w:hAnsi="Liberation Serif" w:cs="Liberation Serif"/>
                <w:i/>
                <w:szCs w:val="28"/>
                <w:lang w:eastAsia="en-US"/>
              </w:rPr>
              <w:t xml:space="preserve">иципального контроля, регламентирующего полномочия по проведению контрольно-надзорных мероприятий, </w:t>
            </w:r>
            <w:r>
              <w:rPr>
                <w:rStyle w:val="1"/>
                <w:rFonts w:ascii="Liberation Serif" w:hAnsi="Liberation Serif" w:cs="Liberation Serif"/>
                <w:i/>
                <w:szCs w:val="28"/>
              </w:rPr>
              <w:t>сохраняются негативные последствия, влекущие причинение вреда (ущерба) охраняемым законом ценностям, с последующими сложностями преодоления таких последствий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63"/>
              <w:gridCol w:w="2908"/>
              <w:gridCol w:w="3544"/>
            </w:tblGrid>
            <w:tr w:rsidR="00000000"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666F14">
                  <w:pPr>
                    <w:pStyle w:val="ConsPlusNormal"/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Способ решения проблемы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666F14">
                  <w:pPr>
                    <w:pStyle w:val="ConsPlusNormal"/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Выгоды/Преимущества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666F14">
                  <w:pPr>
                    <w:pStyle w:val="ConsPlusNormal"/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Издержки/Недостатки</w:t>
                  </w:r>
                </w:p>
              </w:tc>
            </w:tr>
            <w:tr w:rsidR="00000000"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666F14">
                  <w:pPr>
                    <w:pStyle w:val="ConsPlusNormal"/>
                    <w:jc w:val="center"/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666F14">
                  <w:pPr>
                    <w:pStyle w:val="ConsPlusNormal"/>
                    <w:jc w:val="center"/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666F14">
                  <w:pPr>
                    <w:pStyle w:val="ConsPlusNormal"/>
                    <w:jc w:val="center"/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000000" w:rsidRDefault="00666F14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00000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jc w:val="center"/>
            </w:pPr>
            <w:bookmarkStart w:id="17" w:name="P136"/>
            <w:bookmarkEnd w:id="17"/>
            <w:r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000000"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bookmarkStart w:id="18" w:name="P138"/>
            <w:bookmarkEnd w:id="18"/>
            <w:r>
              <w:rPr>
                <w:rFonts w:ascii="Liberation Serif" w:hAnsi="Liberation Serif" w:cs="Liberation Serif"/>
                <w:sz w:val="28"/>
                <w:szCs w:val="28"/>
              </w:rPr>
              <w:t>9.1. Группа участников отношений:</w:t>
            </w:r>
          </w:p>
          <w:p w:rsidR="00000000" w:rsidRDefault="00666F14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9.1.1.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Органы муниципального контроля</w:t>
            </w:r>
          </w:p>
          <w:p w:rsidR="00000000" w:rsidRDefault="00666F14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9.1.2.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Органы прок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уратуры</w:t>
            </w:r>
          </w:p>
          <w:p w:rsidR="00000000" w:rsidRDefault="00666F14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9.1.3.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Юр. лица и индивидуальные предприниматели, попадающие под вид регионального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государственного контроля (надзора)</w:t>
            </w:r>
          </w:p>
          <w:p w:rsidR="00000000" w:rsidRDefault="00666F1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9.2. Оценка количества участников отношений:</w:t>
            </w:r>
          </w:p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 стадии разработки акта:</w:t>
            </w:r>
          </w:p>
          <w:p w:rsidR="00000000" w:rsidRDefault="00666F14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9.2.1. Органы муниципального контроля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 – 1 </w:t>
            </w:r>
            <w:r>
              <w:rPr>
                <w:rStyle w:val="1"/>
                <w:rFonts w:ascii="Liberation Serif" w:hAnsi="Liberation Serif" w:cs="Liberation Serif"/>
                <w:i/>
                <w:sz w:val="24"/>
                <w:szCs w:val="24"/>
              </w:rPr>
              <w:t>(указать кол-в</w:t>
            </w:r>
            <w:r>
              <w:rPr>
                <w:rStyle w:val="1"/>
                <w:rFonts w:ascii="Liberation Serif" w:hAnsi="Liberation Serif" w:cs="Liberation Serif"/>
                <w:i/>
                <w:sz w:val="24"/>
                <w:szCs w:val="24"/>
              </w:rPr>
              <w:t>о)</w:t>
            </w:r>
          </w:p>
          <w:p w:rsidR="00000000" w:rsidRDefault="00666F14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9.2.2. </w:t>
            </w: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Органы прокуратуры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 – 1;</w:t>
            </w:r>
          </w:p>
          <w:p w:rsidR="00000000" w:rsidRDefault="00666F14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9.2.3. Индивидуальные предприниматели –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нет данных;</w:t>
            </w: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 юридические лица –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нет данных</w:t>
            </w: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000000" w:rsidRDefault="00666F1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9.3. После введения предлагаемого регулирования:</w:t>
            </w:r>
          </w:p>
          <w:p w:rsidR="00000000" w:rsidRDefault="00666F14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не изменится (общее количество поднадзорных субъектов не изменится, однако возможно измен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ение количества поднадзорных субъектов в различных категориях) </w:t>
            </w:r>
          </w:p>
        </w:tc>
      </w:tr>
      <w:tr w:rsidR="00000000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9.3. Источники данных: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ведомственные данные</w:t>
            </w:r>
          </w:p>
        </w:tc>
      </w:tr>
      <w:tr w:rsidR="0000000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Новые функции, полномочия, обязанности и права органов местного самоуправления муниципальных образований Свердловской области, или сведения об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их изменении, а также 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000000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jc w:val="center"/>
            </w:pPr>
            <w:bookmarkStart w:id="19" w:name="P153"/>
            <w:bookmarkEnd w:id="19"/>
            <w:r>
              <w:rPr>
                <w:rFonts w:ascii="Liberation Serif" w:hAnsi="Liberation Serif" w:cs="Liberation Serif"/>
                <w:sz w:val="28"/>
                <w:szCs w:val="28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jc w:val="center"/>
            </w:pPr>
            <w:bookmarkStart w:id="20" w:name="P154"/>
            <w:bookmarkEnd w:id="20"/>
            <w:r>
              <w:rPr>
                <w:rFonts w:ascii="Liberation Serif" w:hAnsi="Liberation Serif" w:cs="Liberation Serif"/>
                <w:sz w:val="28"/>
                <w:szCs w:val="28"/>
              </w:rPr>
              <w:t>10.2. Порядок реализа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ции: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jc w:val="center"/>
            </w:pPr>
            <w:bookmarkStart w:id="21" w:name="P155"/>
            <w:bookmarkEnd w:id="21"/>
            <w:r>
              <w:rPr>
                <w:rFonts w:ascii="Liberation Serif" w:hAnsi="Liberation Serif" w:cs="Liberation Serif"/>
                <w:sz w:val="28"/>
                <w:szCs w:val="28"/>
              </w:rPr>
              <w:t>10.3. Описание видов расходов (возможных поступлений) и количественная оценка (в т.ч. с приведением оценки изменения трудозатрат и (или) потребностей в иных ресурсах):</w:t>
            </w:r>
          </w:p>
        </w:tc>
      </w:tr>
      <w:tr w:rsidR="00000000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jc w:val="center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Наименование органа: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администрация Городского округа «город Ирбит» Свердловской об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ласти</w:t>
            </w:r>
          </w:p>
        </w:tc>
      </w:tr>
      <w:tr w:rsidR="00000000">
        <w:trPr>
          <w:trHeight w:val="688"/>
        </w:trPr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При осуществлении вида муниципального контроля в рамках текущего финансирования: осуществление контрольно-надзорных мероприятий,</w:t>
            </w:r>
          </w:p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разработка и утверждение программы профилактики рисков причинения вреда (ущерба)</w:t>
            </w:r>
          </w:p>
        </w:tc>
        <w:tc>
          <w:tcPr>
            <w:tcW w:w="26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 соответствии с утвержденным положение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м об осуществлении вида муниципального контроля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Периодические расходы за год: отсутствуют </w:t>
            </w:r>
          </w:p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(реализация полномочий в сфере муниципального земельного контроля осуществляется в рамках исполнения существующих функций) </w:t>
            </w:r>
          </w:p>
        </w:tc>
      </w:tr>
      <w:tr w:rsidR="00000000">
        <w:trPr>
          <w:trHeight w:val="535"/>
        </w:trPr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/>
        </w:tc>
        <w:tc>
          <w:tcPr>
            <w:tcW w:w="2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/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Возможные поступления за период: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отсут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ствуют</w:t>
            </w:r>
          </w:p>
        </w:tc>
      </w:tr>
      <w:tr w:rsidR="00000000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Ирбитская межрайонная прокуратура Свердловской области</w:t>
            </w:r>
          </w:p>
        </w:tc>
      </w:tr>
      <w:tr w:rsidR="00000000"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Согласование  внеплановых контрольных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мероприятий </w:t>
            </w:r>
          </w:p>
        </w:tc>
        <w:tc>
          <w:tcPr>
            <w:tcW w:w="26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В соответствии с утвержденным положением об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осуществлении вида муниципального контроля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Единовременные расходы: </w:t>
            </w:r>
          </w:p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отсутствуют</w:t>
            </w:r>
          </w:p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(реализация полно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мочий по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согласованию внеплановых контрольных мероприятий осуществляется в рамках исполнения существующих функций)</w:t>
            </w:r>
          </w:p>
        </w:tc>
      </w:tr>
      <w:tr w:rsidR="00000000"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/>
        </w:tc>
        <w:tc>
          <w:tcPr>
            <w:tcW w:w="2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/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Периодические расходы за период: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отсутствуют </w:t>
            </w:r>
          </w:p>
        </w:tc>
      </w:tr>
      <w:tr w:rsidR="00000000"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/>
        </w:tc>
        <w:tc>
          <w:tcPr>
            <w:tcW w:w="2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/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Возможные поступления за период: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000000">
        <w:tc>
          <w:tcPr>
            <w:tcW w:w="6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000000">
        <w:tc>
          <w:tcPr>
            <w:tcW w:w="6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000000">
        <w:tc>
          <w:tcPr>
            <w:tcW w:w="6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Отсутствуют </w:t>
            </w:r>
          </w:p>
        </w:tc>
      </w:tr>
      <w:tr w:rsidR="00000000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jc w:val="both"/>
            </w:pPr>
            <w:bookmarkStart w:id="22" w:name="P185"/>
            <w:bookmarkEnd w:id="22"/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10.4. Иные сведения о расходах (возможных поступлениях) бюджетов бюджетной системы Российской Федерации: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000000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10.5. Источники данных: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ведомственные д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анные</w:t>
            </w:r>
          </w:p>
          <w:p w:rsidR="00000000" w:rsidRDefault="00666F1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00000" w:rsidRDefault="00666F1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0000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jc w:val="center"/>
            </w:pPr>
            <w:bookmarkStart w:id="23" w:name="P191"/>
            <w:bookmarkEnd w:id="23"/>
            <w:r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000000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jc w:val="center"/>
            </w:pPr>
            <w:bookmarkStart w:id="24" w:name="P193"/>
            <w:bookmarkEnd w:id="24"/>
            <w:r>
              <w:rPr>
                <w:rFonts w:ascii="Liberation Serif" w:hAnsi="Liberation Serif" w:cs="Liberation Serif"/>
                <w:sz w:val="28"/>
                <w:szCs w:val="28"/>
              </w:rPr>
              <w:t>11.1. Группа участников отн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ошений:</w:t>
            </w:r>
          </w:p>
        </w:tc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jc w:val="center"/>
            </w:pPr>
            <w:bookmarkStart w:id="25" w:name="P194"/>
            <w:bookmarkEnd w:id="25"/>
            <w:r>
              <w:rPr>
                <w:rFonts w:ascii="Liberation Serif" w:hAnsi="Liberation Serif" w:cs="Liberation Serif"/>
                <w:sz w:val="28"/>
                <w:szCs w:val="28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jc w:val="center"/>
            </w:pPr>
            <w:bookmarkStart w:id="26" w:name="P195"/>
            <w:bookmarkEnd w:id="26"/>
            <w:r>
              <w:rPr>
                <w:rFonts w:ascii="Liberation Serif" w:hAnsi="Liberation Serif" w:cs="Liberation Serif"/>
                <w:sz w:val="28"/>
                <w:szCs w:val="28"/>
              </w:rPr>
              <w:t>11.3. Описание и оценка видов расходов, выгод (преимуществ):</w:t>
            </w:r>
          </w:p>
        </w:tc>
      </w:tr>
      <w:tr w:rsidR="00000000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Юр. Лица, индивиду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альные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предприниматели,  попадающие под вид муниципального контроля</w:t>
            </w:r>
          </w:p>
          <w:p w:rsidR="00000000" w:rsidRDefault="00666F1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Произойдет снижение административной нагрузки на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предпринимателей в целом, в первую очередь на добросовестных или ведущих деятельность, не несущую угрозу жизни, здоровью и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окружающей сред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е,</w:t>
            </w:r>
            <w:r>
              <w:t xml:space="preserve">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а также причинение вреда (ущерба) охраняемым законом ценностям</w:t>
            </w:r>
            <w:r>
              <w:t xml:space="preserve">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в результате нарушений обязательных требований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Снижение затрат (временных и финансовых),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связанных с предоставлением документов и участием в контрольно-надзорных мероприятиях</w:t>
            </w:r>
          </w:p>
          <w:p w:rsidR="00000000" w:rsidRDefault="00666F1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highlight w:val="yellow"/>
              </w:rPr>
            </w:pPr>
          </w:p>
          <w:p w:rsidR="00000000" w:rsidRDefault="00666F1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highlight w:val="yellow"/>
              </w:rPr>
            </w:pPr>
          </w:p>
          <w:p w:rsidR="00000000" w:rsidRDefault="00666F1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highlight w:val="yellow"/>
              </w:rPr>
            </w:pPr>
          </w:p>
          <w:p w:rsidR="00000000" w:rsidRDefault="00666F1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highlight w:val="yellow"/>
              </w:rPr>
            </w:pPr>
          </w:p>
        </w:tc>
      </w:tr>
      <w:tr w:rsidR="0000000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jc w:val="center"/>
            </w:pPr>
            <w:bookmarkStart w:id="27" w:name="P207"/>
            <w:bookmarkStart w:id="28" w:name="P199"/>
            <w:bookmarkEnd w:id="27"/>
            <w:bookmarkEnd w:id="28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12.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Оценка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влияния на конкурентную среду в регионе</w:t>
            </w:r>
          </w:p>
        </w:tc>
      </w:tr>
      <w:tr w:rsidR="00000000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jc w:val="both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12.1.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Минимизация риска причинения вреда (ущерба) охраняемым законом ценностям, вызванного нарушениями обязательных требований</w:t>
            </w:r>
          </w:p>
        </w:tc>
      </w:tr>
      <w:tr w:rsidR="00000000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12"/>
              <w:overflowPunct/>
              <w:jc w:val="both"/>
              <w:textAlignment w:val="auto"/>
            </w:pPr>
            <w:r>
              <w:rPr>
                <w:rStyle w:val="1"/>
                <w:rFonts w:ascii="Liberation Serif" w:hAnsi="Liberation Serif" w:cs="Liberation Serif"/>
                <w:szCs w:val="28"/>
              </w:rPr>
              <w:t>12.2. Источники данных</w:t>
            </w:r>
            <w:r>
              <w:rPr>
                <w:rStyle w:val="1"/>
                <w:rFonts w:ascii="Liberation Serif" w:hAnsi="Liberation Serif" w:cs="Liberation Serif"/>
                <w:i/>
                <w:szCs w:val="28"/>
              </w:rPr>
              <w:t>: Федеральный закон от 31 июля 2020 года № 248-ФЗ «О государстве</w:t>
            </w:r>
            <w:r>
              <w:rPr>
                <w:rStyle w:val="1"/>
                <w:rFonts w:ascii="Liberation Serif" w:hAnsi="Liberation Serif" w:cs="Liberation Serif"/>
                <w:i/>
                <w:szCs w:val="28"/>
              </w:rPr>
              <w:t>нном контроле (надзоре) и муниципальном контроле в Российской Федерации»</w:t>
            </w:r>
          </w:p>
        </w:tc>
      </w:tr>
      <w:tr w:rsidR="0000000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000000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jc w:val="center"/>
            </w:pPr>
            <w:bookmarkStart w:id="29" w:name="P216"/>
            <w:bookmarkEnd w:id="29"/>
            <w:r>
              <w:rPr>
                <w:rFonts w:ascii="Liberation Serif" w:hAnsi="Liberation Serif" w:cs="Liberation Serif"/>
                <w:sz w:val="28"/>
                <w:szCs w:val="28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jc w:val="center"/>
            </w:pPr>
            <w:bookmarkStart w:id="30" w:name="P217"/>
            <w:bookmarkEnd w:id="30"/>
            <w:r>
              <w:rPr>
                <w:rFonts w:ascii="Liberation Serif" w:hAnsi="Liberation Serif" w:cs="Liberation Serif"/>
                <w:sz w:val="28"/>
                <w:szCs w:val="28"/>
              </w:rPr>
              <w:t>13.2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 Оценки вероятности наступления рисков: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13.4. Степень контроля рисков:</w:t>
            </w:r>
          </w:p>
        </w:tc>
      </w:tr>
      <w:tr w:rsidR="00000000">
        <w:trPr>
          <w:trHeight w:val="483"/>
        </w:trPr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Риски негативных последствий не выявлены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Организационно-технические, методологические, ин</w:t>
            </w: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формационные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Высокая</w:t>
            </w:r>
          </w:p>
        </w:tc>
      </w:tr>
      <w:tr w:rsidR="0000000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000000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jc w:val="center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14.2. Сроки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14.3. Описа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ние ожидаемого результата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14.4. Объем финансирования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14.5. Источник финансирования</w:t>
            </w:r>
          </w:p>
        </w:tc>
      </w:tr>
      <w:tr w:rsidR="00000000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12"/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 xml:space="preserve">1. Информирование контролируемых лиц по </w:t>
            </w: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lastRenderedPageBreak/>
              <w:t>вопросам соблюдения обязательных требований;</w:t>
            </w:r>
          </w:p>
          <w:p w:rsidR="00000000" w:rsidRDefault="00666F14">
            <w:pPr>
              <w:pStyle w:val="12"/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 xml:space="preserve">2. Проведение мероприятий по </w:t>
            </w: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lastRenderedPageBreak/>
              <w:t>профилактике нарушений обязательных требований;</w:t>
            </w:r>
          </w:p>
          <w:p w:rsidR="00000000" w:rsidRDefault="00666F14">
            <w:pPr>
              <w:pStyle w:val="12"/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3. Проведе</w:t>
            </w: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ние оценки результативности и эффективности муниципального контроля (при наличии утвержденных показателей результативности и эффективности);</w:t>
            </w:r>
          </w:p>
          <w:p w:rsidR="00000000" w:rsidRDefault="00666F14">
            <w:pPr>
              <w:pStyle w:val="12"/>
            </w:pPr>
            <w:r>
              <w:rPr>
                <w:rStyle w:val="1"/>
                <w:rFonts w:ascii="Liberation Serif" w:eastAsia="Calibri" w:hAnsi="Liberation Serif" w:cs="Liberation Serif"/>
                <w:szCs w:val="28"/>
                <w:lang w:eastAsia="en-US"/>
              </w:rPr>
              <w:t>4. Межведомственное взаимодействие при осуществлении муниципального  контроля</w:t>
            </w:r>
            <w:r>
              <w:rPr>
                <w:rStyle w:val="1"/>
                <w:highlight w:val="yellow"/>
                <w:lang w:eastAsia="en-US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До 1 октябр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я 2021 года, далее - пост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оянно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Проведение видов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контрольных мероприятий, определенн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ых положением о виде муниципального котроля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, в соответствии с требованиями, установленными Федеральным законом от 31 июля 2020 года </w:t>
            </w:r>
          </w:p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248-ФЗ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-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</w:t>
            </w:r>
          </w:p>
        </w:tc>
      </w:tr>
      <w:tr w:rsidR="0000000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Предполагаемая дата вступления в силу проекта 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000000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15.1. Предполагаемая дата вступления в силу проекта акта</w:t>
            </w: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1 января 2022 года</w:t>
            </w:r>
          </w:p>
        </w:tc>
      </w:tr>
      <w:tr w:rsidR="00000000">
        <w:tc>
          <w:tcPr>
            <w:tcW w:w="5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  <w:u w:val="single"/>
              </w:rPr>
              <w:t>Нет</w:t>
            </w: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 (с указанием срока в днях</w:t>
            </w: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br/>
              <w:t>с момента принятия проекта нормативного правового акта)</w:t>
            </w:r>
          </w:p>
        </w:tc>
      </w:tr>
      <w:tr w:rsidR="00000000">
        <w:tc>
          <w:tcPr>
            <w:tcW w:w="5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15.3. Необходимость распространения пре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длагаемого регулирования на ранее возникшие отношения: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  <w:u w:val="single"/>
              </w:rPr>
              <w:t>Нет</w:t>
            </w: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(с указанием срока в днях</w:t>
            </w: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br/>
              <w:t>с момента принятия проекта нормативного правового акта)</w:t>
            </w:r>
          </w:p>
        </w:tc>
      </w:tr>
      <w:tr w:rsidR="00000000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15.4. Обоснование необходимости установления переходного периода и (или) отсрочки вступления в силу проекта акта ли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бо необходимости распространения предлагаемого регулирования на ранее возникшие отношения: </w:t>
            </w:r>
          </w:p>
        </w:tc>
      </w:tr>
      <w:tr w:rsidR="0000000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jc w:val="center"/>
            </w:pPr>
            <w:bookmarkStart w:id="31" w:name="P260"/>
            <w:bookmarkStart w:id="32" w:name="P249"/>
            <w:bookmarkEnd w:id="31"/>
            <w:bookmarkEnd w:id="32"/>
            <w:r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Индикативные показатели, программы мониторинга достижения цели регулирования, иные способы (методы) оценки достижения заявленных целей регулирования </w:t>
            </w:r>
          </w:p>
          <w:p w:rsidR="00000000" w:rsidRDefault="00666F1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00000" w:rsidRDefault="00666F1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00000" w:rsidRDefault="00666F1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00000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12"/>
              <w:jc w:val="center"/>
            </w:pPr>
            <w:r>
              <w:rPr>
                <w:rFonts w:ascii="Liberation Serif" w:hAnsi="Liberation Serif" w:cs="Liberation Serif"/>
                <w:szCs w:val="28"/>
              </w:rPr>
              <w:lastRenderedPageBreak/>
              <w:t>16.1.</w:t>
            </w:r>
            <w:r>
              <w:rPr>
                <w:rFonts w:ascii="Liberation Serif" w:hAnsi="Liberation Serif" w:cs="Liberation Serif"/>
                <w:szCs w:val="28"/>
              </w:rPr>
              <w:t xml:space="preserve"> Цели предлагаемого </w:t>
            </w:r>
            <w:r>
              <w:rPr>
                <w:rFonts w:ascii="Liberation Serif" w:hAnsi="Liberation Serif" w:cs="Liberation Serif"/>
                <w:szCs w:val="28"/>
              </w:rPr>
              <w:lastRenderedPageBreak/>
              <w:t>регулирования</w:t>
            </w:r>
          </w:p>
        </w:tc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12"/>
              <w:jc w:val="center"/>
            </w:pPr>
            <w:r>
              <w:rPr>
                <w:rFonts w:ascii="Liberation Serif" w:hAnsi="Liberation Serif" w:cs="Liberation Serif"/>
                <w:szCs w:val="28"/>
              </w:rPr>
              <w:lastRenderedPageBreak/>
              <w:t xml:space="preserve">16.2. Индикативные </w:t>
            </w:r>
            <w:r>
              <w:rPr>
                <w:rFonts w:ascii="Liberation Serif" w:hAnsi="Liberation Serif" w:cs="Liberation Serif"/>
                <w:szCs w:val="28"/>
              </w:rPr>
              <w:lastRenderedPageBreak/>
              <w:t>показатели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12"/>
              <w:jc w:val="center"/>
            </w:pPr>
            <w:r>
              <w:rPr>
                <w:rFonts w:ascii="Liberation Serif" w:hAnsi="Liberation Serif" w:cs="Liberation Serif"/>
                <w:szCs w:val="28"/>
              </w:rPr>
              <w:lastRenderedPageBreak/>
              <w:t xml:space="preserve">16.3. Единицы </w:t>
            </w:r>
            <w:r>
              <w:rPr>
                <w:rFonts w:ascii="Liberation Serif" w:hAnsi="Liberation Serif" w:cs="Liberation Serif"/>
                <w:szCs w:val="28"/>
              </w:rPr>
              <w:lastRenderedPageBreak/>
              <w:t>измерения индикативных показателей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12"/>
              <w:jc w:val="center"/>
            </w:pPr>
            <w:r>
              <w:rPr>
                <w:rFonts w:ascii="Liberation Serif" w:hAnsi="Liberation Serif" w:cs="Liberation Serif"/>
                <w:szCs w:val="28"/>
              </w:rPr>
              <w:lastRenderedPageBreak/>
              <w:t>16.4. Целевые значения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12"/>
              <w:jc w:val="center"/>
            </w:pPr>
            <w:r>
              <w:rPr>
                <w:rFonts w:ascii="Liberation Serif" w:hAnsi="Liberation Serif" w:cs="Liberation Serif"/>
                <w:szCs w:val="28"/>
              </w:rPr>
              <w:t xml:space="preserve">16.5. Способы расчета </w:t>
            </w:r>
            <w:r>
              <w:rPr>
                <w:rFonts w:ascii="Liberation Serif" w:hAnsi="Liberation Serif" w:cs="Liberation Serif"/>
                <w:szCs w:val="28"/>
              </w:rPr>
              <w:lastRenderedPageBreak/>
              <w:t>индикативных показателей</w:t>
            </w:r>
          </w:p>
        </w:tc>
      </w:tr>
      <w:tr w:rsidR="00000000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spacing w:line="216" w:lineRule="auto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Недопущение причинения вреда (ущерба) охраняемым законом ценностям, вызв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анного нарушениями обязательных требований</w:t>
            </w:r>
          </w:p>
        </w:tc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12"/>
              <w:overflowPunct/>
              <w:spacing w:line="216" w:lineRule="auto"/>
              <w:textAlignment w:val="auto"/>
            </w:pPr>
            <w: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spacing w:line="216" w:lineRule="auto"/>
              <w:rPr>
                <w:rFonts w:ascii="Liberation Serif" w:hAnsi="Liberation Serif" w:cs="Liberation Serif"/>
                <w:strike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12"/>
              <w:overflowPunct/>
              <w:spacing w:line="216" w:lineRule="auto"/>
              <w:textAlignment w:val="auto"/>
              <w:rPr>
                <w:rFonts w:ascii="Liberation Serif" w:hAnsi="Liberation Serif" w:cs="Liberation Serif"/>
                <w:i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spacing w:line="216" w:lineRule="auto"/>
              <w:rPr>
                <w:rFonts w:ascii="Liberation Serif" w:hAnsi="Liberation Serif" w:cs="Liberation Serif"/>
                <w:strike/>
                <w:sz w:val="28"/>
                <w:szCs w:val="28"/>
                <w:highlight w:val="yellow"/>
              </w:rPr>
            </w:pPr>
          </w:p>
        </w:tc>
      </w:tr>
      <w:tr w:rsidR="00000000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6F14">
            <w:pPr>
              <w:pStyle w:val="ConsPlusNormal"/>
              <w:spacing w:line="216" w:lineRule="auto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17. Оценка позитивных и негативных эффектов для общества при введении предлагаемого регулирования: </w:t>
            </w:r>
          </w:p>
          <w:p w:rsidR="00000000" w:rsidRDefault="00666F14">
            <w:pPr>
              <w:pStyle w:val="12"/>
              <w:overflowPunct/>
              <w:autoSpaceDE/>
              <w:spacing w:line="216" w:lineRule="auto"/>
              <w:jc w:val="both"/>
              <w:textAlignment w:val="auto"/>
            </w:pPr>
            <w:r>
              <w:rPr>
                <w:rStyle w:val="1"/>
                <w:rFonts w:ascii="Liberation Serif" w:eastAsia="Calibri" w:hAnsi="Liberation Serif" w:cs="Liberation Serif"/>
                <w:i/>
                <w:szCs w:val="28"/>
                <w:lang w:eastAsia="en-US"/>
              </w:rPr>
              <w:t>Приведение в соответствие с Федеральным законом от 31 июля 2020 года № 248-ФЗ «О государственном контроле (</w:t>
            </w:r>
            <w:r>
              <w:rPr>
                <w:rStyle w:val="1"/>
                <w:rFonts w:ascii="Liberation Serif" w:eastAsia="Calibri" w:hAnsi="Liberation Serif" w:cs="Liberation Serif"/>
                <w:i/>
                <w:szCs w:val="28"/>
                <w:lang w:eastAsia="en-US"/>
              </w:rPr>
              <w:t>надзоре) и муниципальном контроле в Российской Федерации» позволит оптимизировать осуществление муниципального земельного контроля.</w:t>
            </w:r>
          </w:p>
          <w:p w:rsidR="00000000" w:rsidRDefault="00666F14">
            <w:pPr>
              <w:pStyle w:val="ConsPlusNormal"/>
              <w:spacing w:line="216" w:lineRule="auto"/>
              <w:jc w:val="both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Проведение профилактических мероприятий позволит предупреждать нарушения, не допуская проявления их последствий и в результа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те будет способствовать снижению риска причинения вреда охраняемым законом ценностям, вызванного нарушениями обязательных требований.</w:t>
            </w:r>
          </w:p>
        </w:tc>
      </w:tr>
    </w:tbl>
    <w:p w:rsidR="00000000" w:rsidRDefault="00666F14">
      <w:pPr>
        <w:pStyle w:val="ConsPlusNormal"/>
        <w:rPr>
          <w:rFonts w:ascii="Liberation Serif" w:hAnsi="Liberation Serif" w:cs="Liberation Serif"/>
          <w:sz w:val="28"/>
          <w:szCs w:val="28"/>
        </w:rPr>
      </w:pPr>
      <w:bookmarkStart w:id="33" w:name="P405"/>
      <w:bookmarkEnd w:id="33"/>
    </w:p>
    <w:p w:rsidR="00000000" w:rsidRDefault="00666F1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000000" w:rsidRDefault="00666F14">
      <w:pPr>
        <w:pStyle w:val="ConsPlusNonformat"/>
        <w:spacing w:line="216" w:lineRule="auto"/>
        <w:ind w:hanging="426"/>
        <w:jc w:val="both"/>
      </w:pPr>
      <w:r>
        <w:rPr>
          <w:rFonts w:ascii="Liberation Serif" w:hAnsi="Liberation Serif" w:cs="Liberation Serif"/>
          <w:sz w:val="28"/>
          <w:szCs w:val="28"/>
        </w:rPr>
        <w:t>Начальник отдела экономического развития</w:t>
      </w:r>
    </w:p>
    <w:p w:rsidR="00000000" w:rsidRDefault="00666F14">
      <w:pPr>
        <w:pStyle w:val="ConsPlusNonformat"/>
        <w:spacing w:line="216" w:lineRule="auto"/>
        <w:ind w:hanging="426"/>
        <w:jc w:val="both"/>
      </w:pPr>
      <w:r>
        <w:rPr>
          <w:rFonts w:ascii="Liberation Serif" w:hAnsi="Liberation Serif" w:cs="Liberation Serif"/>
          <w:sz w:val="28"/>
          <w:szCs w:val="28"/>
        </w:rPr>
        <w:t>администрации Городского округа «город Ирбит»</w:t>
      </w:r>
    </w:p>
    <w:p w:rsidR="00000000" w:rsidRDefault="00666F14">
      <w:pPr>
        <w:pStyle w:val="ConsPlusNonformat"/>
        <w:spacing w:line="216" w:lineRule="auto"/>
        <w:ind w:hanging="426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Свердловской области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Е.В. Иванова                                                      </w:t>
      </w:r>
    </w:p>
    <w:p w:rsidR="00000000" w:rsidRDefault="00666F14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</w:p>
    <w:p w:rsidR="00000000" w:rsidRDefault="00666F14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</w:p>
    <w:p w:rsidR="00000000" w:rsidRDefault="00666F14">
      <w:pPr>
        <w:pStyle w:val="ConsPlusNormal"/>
        <w:spacing w:line="216" w:lineRule="auto"/>
        <w:ind w:hanging="426"/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</w:t>
      </w:r>
    </w:p>
    <w:p w:rsidR="00000000" w:rsidRDefault="00666F14">
      <w:pPr>
        <w:pStyle w:val="ConsPlusNormal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p w:rsidR="00666F14" w:rsidRDefault="00666F14">
      <w:pPr>
        <w:pStyle w:val="12"/>
      </w:pPr>
    </w:p>
    <w:sectPr w:rsidR="00666F14">
      <w:headerReference w:type="even" r:id="rId9"/>
      <w:headerReference w:type="default" r:id="rId10"/>
      <w:headerReference w:type="first" r:id="rId11"/>
      <w:pgSz w:w="11906" w:h="16838"/>
      <w:pgMar w:top="1134" w:right="850" w:bottom="708" w:left="1701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14" w:rsidRDefault="00666F14">
      <w:pPr>
        <w:spacing w:after="0"/>
      </w:pPr>
      <w:r>
        <w:separator/>
      </w:r>
    </w:p>
  </w:endnote>
  <w:endnote w:type="continuationSeparator" w:id="0">
    <w:p w:rsidR="00666F14" w:rsidRDefault="00666F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14" w:rsidRDefault="00666F14">
      <w:pPr>
        <w:spacing w:after="0"/>
      </w:pPr>
      <w:r>
        <w:separator/>
      </w:r>
    </w:p>
  </w:footnote>
  <w:footnote w:type="continuationSeparator" w:id="0">
    <w:p w:rsidR="00666F14" w:rsidRDefault="00666F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66F14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4C4441">
      <w:rPr>
        <w:noProof/>
      </w:rPr>
      <w:t>2</w:t>
    </w:r>
    <w:r>
      <w:fldChar w:fldCharType="end"/>
    </w:r>
  </w:p>
  <w:p w:rsidR="00000000" w:rsidRDefault="00666F1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66F1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66F1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66F14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4C4441">
      <w:rPr>
        <w:noProof/>
      </w:rPr>
      <w:t>16</w:t>
    </w:r>
    <w:r>
      <w:fldChar w:fldCharType="end"/>
    </w:r>
  </w:p>
  <w:p w:rsidR="00000000" w:rsidRDefault="00666F14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66F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441"/>
    <w:rsid w:val="004C4441"/>
    <w:rsid w:val="0066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Гиперссылка1"/>
    <w:rPr>
      <w:color w:val="0563C1"/>
      <w:u w:val="single"/>
    </w:rPr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TML">
    <w:name w:val="Стандартный HTML Знак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5">
    <w:name w:val="Текст выноски Знак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rPr>
      <w:color w:val="000080"/>
      <w:u w:val="single"/>
      <w:lang/>
    </w:rPr>
  </w:style>
  <w:style w:type="paragraph" w:customStyle="1" w:styleId="12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textAlignment w:val="baseline"/>
    </w:pPr>
    <w:rPr>
      <w:sz w:val="28"/>
    </w:rPr>
  </w:style>
  <w:style w:type="paragraph" w:customStyle="1" w:styleId="ConsPlusNonformat">
    <w:name w:val="ConsPlusNonforma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alibri" w:hAnsi="Calibri" w:cs="Calibri"/>
      <w:b/>
      <w:sz w:val="22"/>
    </w:rPr>
  </w:style>
  <w:style w:type="paragraph" w:customStyle="1" w:styleId="a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12"/>
    <w:pPr>
      <w:tabs>
        <w:tab w:val="center" w:pos="4677"/>
        <w:tab w:val="right" w:pos="9355"/>
      </w:tabs>
    </w:pPr>
  </w:style>
  <w:style w:type="paragraph" w:styleId="ab">
    <w:name w:val="footer"/>
    <w:basedOn w:val="12"/>
    <w:pPr>
      <w:tabs>
        <w:tab w:val="center" w:pos="4677"/>
        <w:tab w:val="right" w:pos="9355"/>
      </w:tabs>
    </w:pPr>
  </w:style>
  <w:style w:type="paragraph" w:styleId="ac">
    <w:name w:val="List Paragraph"/>
    <w:basedOn w:val="12"/>
    <w:qFormat/>
    <w:pPr>
      <w:overflowPunct/>
      <w:autoSpaceDE/>
      <w:spacing w:after="160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12"/>
    <w:rPr>
      <w:rFonts w:ascii="Consolas" w:hAnsi="Consolas" w:cs="Consolas"/>
      <w:sz w:val="20"/>
    </w:rPr>
  </w:style>
  <w:style w:type="paragraph" w:styleId="ad">
    <w:name w:val="Balloon Text"/>
    <w:basedOn w:val="12"/>
    <w:rPr>
      <w:rFonts w:ascii="Segoe UI" w:hAnsi="Segoe UI" w:cs="Segoe UI"/>
      <w:sz w:val="18"/>
      <w:szCs w:val="18"/>
    </w:rPr>
  </w:style>
  <w:style w:type="paragraph" w:customStyle="1" w:styleId="13">
    <w:name w:val="Текст примечания1"/>
    <w:basedOn w:val="12"/>
    <w:rPr>
      <w:sz w:val="20"/>
    </w:rPr>
  </w:style>
  <w:style w:type="paragraph" w:styleId="ae">
    <w:name w:val="annotation subject"/>
    <w:basedOn w:val="13"/>
    <w:next w:val="13"/>
    <w:rPr>
      <w:b/>
      <w:bCs/>
    </w:rPr>
  </w:style>
  <w:style w:type="paragraph" w:customStyle="1" w:styleId="af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midural.ru/" TargetMode="Externa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Александра Арленовна</dc:creator>
  <cp:lastModifiedBy>diagileva</cp:lastModifiedBy>
  <cp:revision>2</cp:revision>
  <cp:lastPrinted>1995-11-21T12:41:00Z</cp:lastPrinted>
  <dcterms:created xsi:type="dcterms:W3CDTF">2021-07-26T06:05:00Z</dcterms:created>
  <dcterms:modified xsi:type="dcterms:W3CDTF">2021-07-26T06:05:00Z</dcterms:modified>
</cp:coreProperties>
</file>