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Pr="005D747E" w:rsidRDefault="00DC5DE4" w:rsidP="00DC5DE4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DC5DE4" w:rsidRPr="006D0AF2" w:rsidRDefault="00A323C5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 з</w:t>
      </w:r>
      <w:r w:rsidR="00850615">
        <w:rPr>
          <w:rFonts w:ascii="Liberation Serif" w:hAnsi="Liberation Serif" w:cs="Liberation Serif"/>
          <w:b/>
          <w:sz w:val="28"/>
          <w:szCs w:val="28"/>
        </w:rPr>
        <w:t>аключени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C5DE4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D0AF2">
        <w:rPr>
          <w:rFonts w:ascii="Liberation Serif" w:hAnsi="Liberation Serif" w:cs="Liberation Serif"/>
          <w:b/>
          <w:sz w:val="28"/>
          <w:szCs w:val="28"/>
        </w:rPr>
        <w:t xml:space="preserve">экспертизы нормативного правового акта </w:t>
      </w:r>
      <w:r w:rsidRPr="006D0AF2">
        <w:rPr>
          <w:rFonts w:ascii="Liberation Serif" w:hAnsi="Liberation Serif" w:cs="Liberation Serif"/>
          <w:b/>
          <w:sz w:val="28"/>
          <w:szCs w:val="28"/>
        </w:rPr>
        <w:br/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«город Ирбит» </w:t>
      </w:r>
      <w:r w:rsidRPr="006D0AF2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6D0AF2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C5DE4" w:rsidRPr="006D0AF2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DC5DE4" w:rsidRPr="006D0AF2" w:rsidRDefault="00DC5DE4" w:rsidP="00DC5DE4">
      <w:pPr>
        <w:pStyle w:val="ConsPlusNormal"/>
        <w:tabs>
          <w:tab w:val="left" w:pos="1875"/>
        </w:tabs>
        <w:spacing w:line="235" w:lineRule="auto"/>
        <w:outlineLvl w:val="0"/>
        <w:rPr>
          <w:rFonts w:ascii="Liberation Serif" w:hAnsi="Liberation Serif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42"/>
        <w:gridCol w:w="826"/>
        <w:gridCol w:w="20"/>
        <w:gridCol w:w="567"/>
        <w:gridCol w:w="567"/>
        <w:gridCol w:w="426"/>
        <w:gridCol w:w="829"/>
        <w:gridCol w:w="1013"/>
        <w:gridCol w:w="290"/>
        <w:gridCol w:w="257"/>
        <w:gridCol w:w="1442"/>
        <w:gridCol w:w="567"/>
        <w:gridCol w:w="709"/>
        <w:gridCol w:w="1251"/>
      </w:tblGrid>
      <w:tr w:rsidR="00DC5DE4" w:rsidRPr="006D0AF2" w:rsidTr="00414DF9">
        <w:trPr>
          <w:trHeight w:val="274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DC5DE4" w:rsidRPr="006D0AF2" w:rsidTr="00414DF9">
        <w:trPr>
          <w:trHeight w:val="240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850615" w:rsidRDefault="0085061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F91355" w:rsidRPr="00F91355" w:rsidRDefault="00DC5DE4" w:rsidP="00414DF9">
            <w:pPr>
              <w:ind w:firstLine="9"/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</w:pPr>
            <w:r w:rsidRPr="00DC5DE4">
              <w:rPr>
                <w:rFonts w:ascii="Liberation Serif" w:hAnsi="Liberation Serif"/>
                <w:sz w:val="24"/>
              </w:rPr>
              <w:t xml:space="preserve">Постановление администрации Муниципального образования город Ирбит </w:t>
            </w:r>
            <w:r w:rsidR="00F91355">
              <w:rPr>
                <w:rFonts w:ascii="Liberation Serif" w:hAnsi="Liberation Serif"/>
                <w:sz w:val="24"/>
              </w:rPr>
              <w:t xml:space="preserve">                    </w:t>
            </w:r>
            <w:r w:rsidRPr="00DC5DE4">
              <w:rPr>
                <w:rFonts w:ascii="Liberation Serif" w:hAnsi="Liberation Serif"/>
                <w:sz w:val="24"/>
              </w:rPr>
              <w:t xml:space="preserve">от </w:t>
            </w:r>
            <w:r w:rsidR="00F91355">
              <w:rPr>
                <w:rFonts w:ascii="Liberation Serif" w:hAnsi="Liberation Serif"/>
                <w:sz w:val="24"/>
              </w:rPr>
              <w:t>07</w:t>
            </w:r>
            <w:r w:rsidRPr="00DC5DE4">
              <w:rPr>
                <w:rFonts w:ascii="Liberation Serif" w:hAnsi="Liberation Serif"/>
                <w:sz w:val="24"/>
              </w:rPr>
              <w:t>.</w:t>
            </w:r>
            <w:r w:rsidR="00F91355">
              <w:rPr>
                <w:rFonts w:ascii="Liberation Serif" w:hAnsi="Liberation Serif"/>
                <w:sz w:val="24"/>
              </w:rPr>
              <w:t>03</w:t>
            </w:r>
            <w:r w:rsidRPr="00DC5DE4">
              <w:rPr>
                <w:rFonts w:ascii="Liberation Serif" w:hAnsi="Liberation Serif"/>
                <w:sz w:val="24"/>
              </w:rPr>
              <w:t>.2019 года №2</w:t>
            </w:r>
            <w:r w:rsidR="00F91355">
              <w:rPr>
                <w:rFonts w:ascii="Liberation Serif" w:hAnsi="Liberation Serif"/>
                <w:sz w:val="24"/>
              </w:rPr>
              <w:t>82</w:t>
            </w:r>
            <w:r w:rsidRPr="00DC5DE4">
              <w:rPr>
                <w:rFonts w:ascii="Liberation Serif" w:hAnsi="Liberation Serif"/>
                <w:sz w:val="24"/>
              </w:rPr>
              <w:t xml:space="preserve">-ПА </w:t>
            </w:r>
            <w:r w:rsidR="00F91355" w:rsidRPr="007A4C20">
              <w:rPr>
                <w:rFonts w:ascii="Liberation Serif" w:eastAsia="Times New Roman" w:hAnsi="Liberation Serif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91355">
              <w:rPr>
                <w:rFonts w:ascii="Liberation Serif" w:eastAsia="Times New Roman" w:hAnsi="Liberation Serif"/>
                <w:b/>
                <w:i/>
                <w:sz w:val="28"/>
                <w:szCs w:val="28"/>
                <w:lang w:eastAsia="ru-RU"/>
              </w:rPr>
              <w:t>«</w:t>
            </w:r>
            <w:r w:rsidR="00F91355" w:rsidRPr="00F91355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F91355" w:rsidRPr="00F91355" w:rsidRDefault="00F91355" w:rsidP="00414DF9">
            <w:pPr>
              <w:ind w:firstLine="9"/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</w:pPr>
            <w:r w:rsidRPr="00F91355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предоставления муниципальной услуги</w:t>
            </w: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 </w:t>
            </w:r>
            <w:r w:rsidRPr="00F91355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«Уведомление об изменении параметров планируемого строительства или реконструкции объекта индивидуального жилищного строительства или садового дома» на территории Муниципального  образования город Ирбит</w:t>
            </w: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».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Обоснование, если оценивается группа нормативных правовых актов:  </w:t>
            </w:r>
            <w:r w:rsidR="0085061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</w:p>
        </w:tc>
      </w:tr>
      <w:tr w:rsidR="00DC5DE4" w:rsidRPr="006D0AF2" w:rsidTr="00414DF9">
        <w:trPr>
          <w:trHeight w:val="141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DC5DE4" w:rsidRPr="006D0AF2" w:rsidRDefault="0085061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0615">
              <w:rPr>
                <w:rFonts w:ascii="Liberation Serif" w:hAnsi="Liberation Serif"/>
                <w:sz w:val="24"/>
                <w:szCs w:val="28"/>
              </w:rPr>
              <w:t xml:space="preserve">Настоящее постановление  опубликовано в </w:t>
            </w:r>
            <w:proofErr w:type="spellStart"/>
            <w:r w:rsidRPr="00850615">
              <w:rPr>
                <w:rFonts w:ascii="Liberation Serif" w:hAnsi="Liberation Serif"/>
                <w:sz w:val="24"/>
                <w:szCs w:val="28"/>
              </w:rPr>
              <w:t>Ирбитской</w:t>
            </w:r>
            <w:proofErr w:type="spellEnd"/>
            <w:r w:rsidRPr="00850615">
              <w:rPr>
                <w:rFonts w:ascii="Liberation Serif" w:hAnsi="Liberation Serif"/>
                <w:sz w:val="24"/>
                <w:szCs w:val="28"/>
              </w:rPr>
              <w:t xml:space="preserve"> общественно-политической газете «Восход»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,</w:t>
            </w:r>
            <w:r w:rsidRPr="00850615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№</w:t>
            </w:r>
            <w:r w:rsidR="001127EE">
              <w:rPr>
                <w:rFonts w:ascii="Liberation Serif" w:hAnsi="Liberation Serif"/>
                <w:sz w:val="24"/>
                <w:szCs w:val="28"/>
              </w:rPr>
              <w:t>21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 xml:space="preserve"> от </w:t>
            </w:r>
            <w:r w:rsidR="001127EE">
              <w:rPr>
                <w:rFonts w:ascii="Liberation Serif" w:hAnsi="Liberation Serif"/>
                <w:sz w:val="24"/>
                <w:szCs w:val="28"/>
              </w:rPr>
              <w:t>23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.0</w:t>
            </w:r>
            <w:r w:rsidR="001127EE">
              <w:rPr>
                <w:rFonts w:ascii="Liberation Serif" w:hAnsi="Liberation Serif"/>
                <w:sz w:val="24"/>
                <w:szCs w:val="28"/>
              </w:rPr>
              <w:t>3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.20</w:t>
            </w:r>
            <w:r w:rsidR="001127EE">
              <w:rPr>
                <w:rFonts w:ascii="Liberation Serif" w:hAnsi="Liberation Serif"/>
                <w:sz w:val="24"/>
                <w:szCs w:val="28"/>
              </w:rPr>
              <w:t>19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 xml:space="preserve"> года.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отсутствует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Орган 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самоуправления, отраслевой (функциональный) орган 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DC5DE4" w:rsidRPr="006D0AF2" w:rsidTr="00414DF9">
        <w:trPr>
          <w:trHeight w:val="1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Default="00FE7B88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FE7B88" w:rsidRPr="006D0AF2" w:rsidRDefault="00FE7B88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 xml:space="preserve">Отдел </w:t>
            </w:r>
            <w:r w:rsidR="001127EE">
              <w:rPr>
                <w:rFonts w:ascii="Liberation Serif" w:hAnsi="Liberation Serif" w:cs="Times New Roman"/>
                <w:sz w:val="24"/>
              </w:rPr>
              <w:t>архитектуры и градостроительства</w:t>
            </w:r>
            <w:r w:rsidRPr="00FE7B88">
              <w:rPr>
                <w:rFonts w:ascii="Liberation Serif" w:hAnsi="Liberation Serif" w:cs="Times New Roman"/>
                <w:sz w:val="24"/>
              </w:rPr>
              <w:t xml:space="preserve"> администрации Городского округа «город Ирбит» Свердловской области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231E4B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  <w:r w:rsidR="009F7AE4" w:rsidRPr="00231E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>градостроительная деятельность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Заложук</w:t>
            </w:r>
            <w:proofErr w:type="spellEnd"/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Александровна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 отдела 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архитектуры и градостроительства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 город Ирбит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8/34355/ 6-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>6-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  <w:r w:rsidRPr="009F7AE4">
              <w:rPr>
                <w:rFonts w:ascii="Liberation Serif" w:hAnsi="Liberation Serif" w:cs="Liberation Serif"/>
                <w:sz w:val="28"/>
                <w:szCs w:val="24"/>
              </w:rPr>
              <w:t>:</w:t>
            </w:r>
            <w:r w:rsidR="00FE7B88" w:rsidRPr="009F7AE4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hyperlink r:id="rId6" w:history="1">
              <w:r w:rsidR="009D6540" w:rsidRPr="00022BA2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arhitekturairbit@yandex.ru</w:t>
              </w:r>
            </w:hyperlink>
            <w:r w:rsidR="00414D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="009D654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7918" w:type="dxa"/>
            <w:gridSpan w:val="11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Данные о количестве участников отношений в настоящее время:</w:t>
            </w:r>
          </w:p>
          <w:p w:rsidR="009B715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</w:rPr>
              <w:t>Администрация ГО город Ирбит</w:t>
            </w:r>
          </w:p>
          <w:p w:rsidR="009B715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 </w:t>
            </w:r>
          </w:p>
          <w:p w:rsidR="009B7152" w:rsidRPr="009B715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Физические лица</w:t>
            </w:r>
            <w:r w:rsidR="000D13B9">
              <w:rPr>
                <w:rFonts w:ascii="Liberation Serif" w:hAnsi="Liberation Serif" w:cs="Liberation Serif"/>
                <w:sz w:val="24"/>
                <w:szCs w:val="24"/>
              </w:rPr>
              <w:t xml:space="preserve">, в том числе </w:t>
            </w:r>
            <w:r w:rsidR="000D13B9">
              <w:t xml:space="preserve"> </w:t>
            </w:r>
            <w:r w:rsidR="000D13B9" w:rsidRPr="000D13B9">
              <w:rPr>
                <w:rFonts w:ascii="Liberation Serif" w:hAnsi="Liberation Serif" w:cs="Liberation Serif"/>
                <w:sz w:val="24"/>
                <w:szCs w:val="24"/>
              </w:rPr>
              <w:t>индивидуальные предприниматели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18" w:type="dxa"/>
            <w:gridSpan w:val="11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0D13B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8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7918" w:type="dxa"/>
            <w:gridSpan w:val="11"/>
            <w:tcBorders>
              <w:bottom w:val="single" w:sz="4" w:space="0" w:color="auto"/>
            </w:tcBorders>
          </w:tcPr>
          <w:p w:rsidR="00DC5DE4" w:rsidRPr="006D0AF2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6540">
              <w:t xml:space="preserve"> </w:t>
            </w:r>
            <w:r w:rsidR="009D6540" w:rsidRPr="009D6540">
              <w:rPr>
                <w:rFonts w:ascii="Liberation Serif" w:hAnsi="Liberation Serif" w:cs="Liberation Serif"/>
                <w:sz w:val="24"/>
                <w:szCs w:val="24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направлено на неограниченный круг лиц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 xml:space="preserve">   данные администрации ГО город Ирбит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5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степени решения проблемы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ней негативных эффектов за счет регулирования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bookmarkStart w:id="0" w:name="_Toc357665752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9B7152" w:rsidRPr="00414DF9" w:rsidRDefault="009B7152" w:rsidP="00414DF9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DF9">
              <w:rPr>
                <w:rFonts w:ascii="Liberation Serif" w:hAnsi="Liberation Serif" w:cs="Liberation Serif"/>
                <w:sz w:val="24"/>
                <w:szCs w:val="24"/>
              </w:rPr>
              <w:t>Административный регламент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 w:rsidRPr="00414DF9">
              <w:rPr>
                <w:sz w:val="24"/>
                <w:szCs w:val="24"/>
              </w:rPr>
              <w:t xml:space="preserve">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>предоставления муниципальной услуги «Уведомление об изменении параметров планируемого строительства или реконструкции объекта индивидуального жилищного строительства или садового дома» на территории Муниципального образования город Ирбит»</w:t>
            </w:r>
            <w:r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разработан</w:t>
            </w:r>
            <w:r w:rsidR="00414DF9" w:rsidRPr="00414DF9">
              <w:rPr>
                <w:sz w:val="24"/>
                <w:szCs w:val="24"/>
              </w:rPr>
              <w:t xml:space="preserve">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>в целях повышения качества предоставления и доступности муниципальной услуги, создания комфортных условий для получателей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. Настоящий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414DF9">
              <w:rPr>
                <w:rFonts w:ascii="Liberation Serif" w:hAnsi="Liberation Serif" w:cs="Liberation Serif"/>
                <w:sz w:val="24"/>
                <w:szCs w:val="24"/>
              </w:rPr>
              <w:t>егламент определяет сроки и последовательность действий (административных процедур) при предоставлении муниципальной услуги.</w:t>
            </w:r>
          </w:p>
          <w:p w:rsidR="009B7152" w:rsidRPr="006D0AF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45E89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Проблема </w:t>
            </w:r>
            <w:r w:rsidRPr="009B7152">
              <w:rPr>
                <w:rFonts w:ascii="Liberation Serif" w:hAnsi="Liberation Serif" w:cs="Liberation Serif"/>
                <w:sz w:val="24"/>
                <w:szCs w:val="28"/>
              </w:rPr>
              <w:t xml:space="preserve"> повышения качества предоставления и доступности муниципальной услуги, создания комфортных условий для участников правоотношений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решена утвержденным регламентом, в котором определены сроки и последовательность действий. 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6D1D54" w:rsidRDefault="00DC5DE4" w:rsidP="00414DF9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D1D54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C5DE4" w:rsidRPr="006D0AF2" w:rsidRDefault="00BD4B1C" w:rsidP="00414DF9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1355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  <w:r w:rsidR="006D1D54" w:rsidRPr="006D1D54">
              <w:rPr>
                <w:rFonts w:ascii="Liberation Serif" w:hAnsi="Liberation Serif" w:cs="Liberation Serif"/>
                <w:sz w:val="24"/>
                <w:szCs w:val="28"/>
              </w:rPr>
              <w:t xml:space="preserve">, </w:t>
            </w:r>
            <w:r w:rsidRPr="00BD4B1C">
              <w:rPr>
                <w:rFonts w:ascii="Liberation Serif" w:hAnsi="Liberation Serif" w:cs="Liberation Serif"/>
                <w:sz w:val="24"/>
                <w:szCs w:val="28"/>
              </w:rPr>
              <w:t>приказом Министерства строительства и жилищно-коммунального хозяйства Российской Федерации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от 19.09.2018 № 591/пр</w:t>
            </w:r>
            <w:r w:rsidR="006D1D54" w:rsidRPr="006D1D54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  <w:tcBorders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бюджетных расходов и доходов от реализации предусмотренных нормативным правовым актом </w:t>
            </w:r>
            <w:r w:rsidR="006D1D54"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Свердловской области </w:t>
            </w:r>
            <w:r w:rsidR="006D1D54"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функций, полномочий, обязанностей и прав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органов местного самоуправления </w:t>
            </w:r>
          </w:p>
        </w:tc>
      </w:tr>
      <w:tr w:rsidR="00DC5DE4" w:rsidRPr="006D0AF2" w:rsidTr="00414DF9">
        <w:trPr>
          <w:trHeight w:val="144"/>
        </w:trPr>
        <w:tc>
          <w:tcPr>
            <w:tcW w:w="9606" w:type="dxa"/>
            <w:gridSpan w:val="14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органа 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 xml:space="preserve"> отраслевого (функционального) органа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осуществляющего функцию (предоставляющего услугу):</w:t>
            </w:r>
          </w:p>
          <w:p w:rsidR="006D1D54" w:rsidRPr="006D0AF2" w:rsidRDefault="006D1D5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DC5DE4" w:rsidRPr="006D0AF2" w:rsidTr="00414DF9">
        <w:trPr>
          <w:trHeight w:val="144"/>
        </w:trPr>
        <w:tc>
          <w:tcPr>
            <w:tcW w:w="9606" w:type="dxa"/>
            <w:gridSpan w:val="14"/>
            <w:tcBorders>
              <w:top w:val="nil"/>
            </w:tcBorders>
          </w:tcPr>
          <w:p w:rsidR="00DC5DE4" w:rsidRPr="006D0AF2" w:rsidRDefault="006D1D5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 xml:space="preserve">Отдел </w:t>
            </w:r>
            <w:r w:rsidR="00BD4B1C">
              <w:t xml:space="preserve"> </w:t>
            </w:r>
            <w:r w:rsidR="00BD4B1C" w:rsidRPr="00BD4B1C">
              <w:rPr>
                <w:rFonts w:ascii="Liberation Serif" w:hAnsi="Liberation Serif" w:cs="Times New Roman"/>
                <w:sz w:val="24"/>
              </w:rPr>
              <w:t xml:space="preserve">архитектуры и градостроительства </w:t>
            </w:r>
            <w:r w:rsidRPr="00FE7B88">
              <w:rPr>
                <w:rFonts w:ascii="Liberation Serif" w:hAnsi="Liberation Serif" w:cs="Times New Roman"/>
                <w:sz w:val="24"/>
              </w:rPr>
              <w:t>администрации Городского округа «город Ирбит» Свердловской области</w:t>
            </w:r>
          </w:p>
        </w:tc>
      </w:tr>
      <w:tr w:rsidR="00DC5DE4" w:rsidRPr="006D0AF2" w:rsidTr="00414DF9">
        <w:trPr>
          <w:trHeight w:val="144"/>
        </w:trPr>
        <w:tc>
          <w:tcPr>
            <w:tcW w:w="2822" w:type="dxa"/>
            <w:gridSpan w:val="5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7" w:type="dxa"/>
            <w:gridSpan w:val="6"/>
          </w:tcPr>
          <w:p w:rsidR="00DC5DE4" w:rsidRDefault="00DC5DE4" w:rsidP="00414DF9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 w:rsidR="006D1D54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BD4B1C" w:rsidRPr="00605590" w:rsidRDefault="00BD4B1C" w:rsidP="00414DF9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27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DC5DE4" w:rsidRPr="006D0AF2" w:rsidTr="00414DF9">
        <w:trPr>
          <w:trHeight w:val="144"/>
        </w:trPr>
        <w:tc>
          <w:tcPr>
            <w:tcW w:w="2822" w:type="dxa"/>
            <w:gridSpan w:val="5"/>
          </w:tcPr>
          <w:p w:rsidR="00605590" w:rsidRPr="00605590" w:rsidRDefault="00DC5DE4" w:rsidP="00414DF9">
            <w:pPr>
              <w:pStyle w:val="ConsPlusNormal"/>
              <w:numPr>
                <w:ilvl w:val="2"/>
                <w:numId w:val="1"/>
              </w:numPr>
              <w:tabs>
                <w:tab w:val="left" w:pos="613"/>
                <w:tab w:val="left" w:pos="1875"/>
              </w:tabs>
              <w:spacing w:line="235" w:lineRule="auto"/>
              <w:ind w:left="0" w:hanging="26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Функция</w:t>
            </w:r>
            <w:proofErr w:type="gramStart"/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proofErr w:type="gramEnd"/>
          </w:p>
          <w:p w:rsidR="00DC5DE4" w:rsidRPr="00605590" w:rsidRDefault="006300BA" w:rsidP="00414DF9">
            <w:pPr>
              <w:pStyle w:val="ConsPlusNormal"/>
              <w:tabs>
                <w:tab w:val="left" w:pos="613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Выдача специального разрешения на движение по автомобильным дорогам местного значения транспортного средства, </w:t>
            </w:r>
            <w:r w:rsidRPr="00605590">
              <w:rPr>
                <w:rFonts w:ascii="Liberation Serif" w:hAnsi="Liberation Serif" w:cs="Times New Roman"/>
                <w:sz w:val="24"/>
                <w:szCs w:val="28"/>
              </w:rPr>
              <w:t xml:space="preserve"> осуществляющего перевозки тяжеловесных и (или) крупногабаритных грузов</w:t>
            </w:r>
          </w:p>
        </w:tc>
        <w:tc>
          <w:tcPr>
            <w:tcW w:w="4257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4.2.1.  Расходы в год:</w:t>
            </w:r>
          </w:p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расходов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  <w:tc>
          <w:tcPr>
            <w:tcW w:w="2527" w:type="dxa"/>
            <w:gridSpan w:val="3"/>
          </w:tcPr>
          <w:p w:rsidR="00DC5DE4" w:rsidRPr="00605590" w:rsidRDefault="006300BA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DC5DE4" w:rsidRPr="006D0AF2" w:rsidTr="00414DF9">
        <w:trPr>
          <w:trHeight w:val="144"/>
        </w:trPr>
        <w:tc>
          <w:tcPr>
            <w:tcW w:w="2822" w:type="dxa"/>
            <w:gridSpan w:val="5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7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C5DE4" w:rsidRPr="00605590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поступления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2527" w:type="dxa"/>
            <w:gridSpan w:val="3"/>
          </w:tcPr>
          <w:p w:rsidR="00DC5DE4" w:rsidRPr="00605590" w:rsidRDefault="00BD4B1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527" w:type="dxa"/>
            <w:gridSpan w:val="3"/>
          </w:tcPr>
          <w:p w:rsidR="00DC5DE4" w:rsidRPr="00605590" w:rsidRDefault="006300BA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527" w:type="dxa"/>
            <w:gridSpan w:val="3"/>
          </w:tcPr>
          <w:p w:rsidR="00DC5DE4" w:rsidRPr="00605590" w:rsidRDefault="00BD4B1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527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414DF9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414DF9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414DF9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414DF9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527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BD4B1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</w:tcPr>
          <w:p w:rsidR="00DC5DE4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ГО город Ирбит 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области: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</w:tr>
      <w:tr w:rsidR="00DC5DE4" w:rsidRPr="006D0AF2" w:rsidTr="00414DF9">
        <w:trPr>
          <w:trHeight w:val="213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данные администрации ГО город Ирбит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DC5DE4" w:rsidRPr="006D0AF2" w:rsidTr="00414DF9">
        <w:trPr>
          <w:trHeight w:val="1837"/>
        </w:trPr>
        <w:tc>
          <w:tcPr>
            <w:tcW w:w="2255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125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1960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DC5DE4" w:rsidRPr="006D0AF2" w:rsidTr="00414DF9">
        <w:trPr>
          <w:trHeight w:val="1346"/>
        </w:trPr>
        <w:tc>
          <w:tcPr>
            <w:tcW w:w="2255" w:type="dxa"/>
            <w:gridSpan w:val="4"/>
            <w:vMerge w:val="restart"/>
          </w:tcPr>
          <w:p w:rsidR="00DC5DE4" w:rsidRPr="006D0AF2" w:rsidRDefault="009629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  <w:r w:rsidR="006300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gridSpan w:val="5"/>
            <w:vMerge w:val="restart"/>
          </w:tcPr>
          <w:p w:rsidR="006300BA" w:rsidRPr="006D0AF2" w:rsidRDefault="006300BA" w:rsidP="0096295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и 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изические лица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62956">
              <w:t xml:space="preserve"> </w:t>
            </w:r>
            <w:r w:rsidR="00962956" w:rsidRPr="00962956">
              <w:rPr>
                <w:rFonts w:ascii="Liberation Serif" w:hAnsi="Liberation Serif" w:cs="Liberation Serif"/>
                <w:sz w:val="24"/>
                <w:szCs w:val="24"/>
              </w:rPr>
              <w:t>в том числе индивидуальные предприниматели</w:t>
            </w:r>
          </w:p>
        </w:tc>
        <w:tc>
          <w:tcPr>
            <w:tcW w:w="2266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(указать, когда возникают):</w:t>
            </w:r>
          </w:p>
          <w:p w:rsidR="00DC5DE4" w:rsidRDefault="009629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62956" w:rsidRDefault="009629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2432" w:rsidRDefault="0075243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74C" w:rsidRPr="006D0AF2" w:rsidRDefault="0040774C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DC5DE4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</w:tr>
      <w:tr w:rsidR="00DC5DE4" w:rsidRPr="006D0AF2" w:rsidTr="00414DF9">
        <w:trPr>
          <w:trHeight w:val="56"/>
        </w:trPr>
        <w:tc>
          <w:tcPr>
            <w:tcW w:w="2255" w:type="dxa"/>
            <w:gridSpan w:val="4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Вид расходов № 1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DC5DE4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65"/>
        </w:trPr>
        <w:tc>
          <w:tcPr>
            <w:tcW w:w="842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6804" w:type="dxa"/>
            <w:gridSpan w:val="11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960" w:type="dxa"/>
            <w:gridSpan w:val="2"/>
          </w:tcPr>
          <w:p w:rsidR="00605590" w:rsidRDefault="00605590" w:rsidP="00414DF9">
            <w:pPr>
              <w:ind w:firstLine="151"/>
            </w:pPr>
            <w:r w:rsidRPr="00534DB4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76"/>
        </w:trPr>
        <w:tc>
          <w:tcPr>
            <w:tcW w:w="842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605590" w:rsidRDefault="00605590" w:rsidP="00414DF9">
            <w:pPr>
              <w:ind w:firstLine="151"/>
            </w:pPr>
            <w:r w:rsidRPr="00534DB4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DC5DE4" w:rsidRPr="006D0AF2" w:rsidTr="00414DF9">
        <w:trPr>
          <w:trHeight w:val="215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6300BA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700AAE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0AAE" w:rsidRPr="009B7152">
              <w:rPr>
                <w:rFonts w:ascii="Liberation Serif" w:hAnsi="Liberation Serif" w:cs="Liberation Serif"/>
                <w:sz w:val="24"/>
                <w:szCs w:val="28"/>
              </w:rPr>
              <w:t>повышения качества предоставления и доступности муниципальной услуги, создания комфортных условий для участников правоотношений, возникающих при предоставлении муниципальной услуги.</w:t>
            </w:r>
            <w:r w:rsidR="00700AAE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="00700AAE" w:rsidRPr="009B7152">
              <w:rPr>
                <w:rFonts w:ascii="Liberation Serif" w:hAnsi="Liberation Serif" w:cs="Liberation Serif"/>
                <w:sz w:val="24"/>
                <w:szCs w:val="28"/>
              </w:rPr>
              <w:t>Регламент определяет сроки и последовательность действий (административных процедур) при предоставлении муниципальной услуги.</w:t>
            </w:r>
          </w:p>
        </w:tc>
      </w:tr>
      <w:tr w:rsidR="00DC5DE4" w:rsidRPr="006D0AF2" w:rsidTr="00414DF9">
        <w:trPr>
          <w:trHeight w:val="138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43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DC5DE4" w:rsidRPr="006D0AF2" w:rsidTr="00414DF9">
        <w:trPr>
          <w:trHeight w:val="168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75243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данные отсутствуют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данные администрации ГО город Ирбит</w:t>
            </w:r>
          </w:p>
        </w:tc>
      </w:tr>
      <w:tr w:rsidR="00DC5DE4" w:rsidRPr="006D0AF2" w:rsidTr="00414DF9">
        <w:trPr>
          <w:trHeight w:val="20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5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DC5DE4" w:rsidRPr="006D0AF2" w:rsidTr="00414DF9">
        <w:trPr>
          <w:trHeight w:val="705"/>
        </w:trPr>
        <w:tc>
          <w:tcPr>
            <w:tcW w:w="2255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6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60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DC5DE4" w:rsidRPr="006D0AF2" w:rsidTr="00414DF9">
        <w:trPr>
          <w:trHeight w:val="450"/>
        </w:trPr>
        <w:tc>
          <w:tcPr>
            <w:tcW w:w="2255" w:type="dxa"/>
            <w:gridSpan w:val="4"/>
          </w:tcPr>
          <w:p w:rsidR="00DC5DE4" w:rsidRPr="006D0AF2" w:rsidRDefault="00700AA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отрицательны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е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последстви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я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835" w:type="dxa"/>
            <w:gridSpan w:val="4"/>
          </w:tcPr>
          <w:p w:rsidR="00DC5DE4" w:rsidRPr="006D0AF2" w:rsidRDefault="00700AA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556" w:type="dxa"/>
            <w:gridSpan w:val="4"/>
          </w:tcPr>
          <w:p w:rsidR="00DC5DE4" w:rsidRPr="006D0AF2" w:rsidRDefault="00700AA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положительны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последстви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заключаются в повышении качества и доступности предоставления услуги, сокращения сроков и административных процедур. </w:t>
            </w:r>
          </w:p>
        </w:tc>
        <w:tc>
          <w:tcPr>
            <w:tcW w:w="1960" w:type="dxa"/>
            <w:gridSpan w:val="2"/>
          </w:tcPr>
          <w:p w:rsidR="00DC5DE4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  <w:r w:rsidR="00700AA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данные отсутствуют</w:t>
            </w:r>
          </w:p>
          <w:p w:rsidR="004D017D" w:rsidRPr="006D0AF2" w:rsidRDefault="004D017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31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данные администрации ГО город Ирбит</w:t>
            </w:r>
          </w:p>
        </w:tc>
      </w:tr>
      <w:tr w:rsidR="00DC5DE4" w:rsidRPr="006D0AF2" w:rsidTr="00414DF9">
        <w:trPr>
          <w:trHeight w:val="167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Default="004D017D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Default="004D017D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1E4B" w:rsidRDefault="00231E4B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1E4B" w:rsidRDefault="00231E4B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1E4B" w:rsidRDefault="00231E4B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1E4B" w:rsidRDefault="00231E4B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Pr="006D0AF2" w:rsidRDefault="004D017D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4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 xml:space="preserve">Сведения о реализации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регулирования, установленного нормативным правовым актом </w:t>
            </w: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 xml:space="preserve">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414DF9">
        <w:trPr>
          <w:trHeight w:val="274"/>
        </w:trPr>
        <w:tc>
          <w:tcPr>
            <w:tcW w:w="3248" w:type="dxa"/>
            <w:gridSpan w:val="6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7.1. Характеристика реализованных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132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и необходимых для достижения целей мероприятий</w:t>
            </w:r>
          </w:p>
          <w:p w:rsidR="00DC5DE4" w:rsidRPr="006D0AF2" w:rsidRDefault="00DC5DE4" w:rsidP="00414DF9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26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7.3. Оценки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337A2" w:rsidRPr="006337A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414DF9">
        <w:trPr>
          <w:trHeight w:val="70"/>
        </w:trPr>
        <w:tc>
          <w:tcPr>
            <w:tcW w:w="3248" w:type="dxa"/>
            <w:gridSpan w:val="6"/>
          </w:tcPr>
          <w:p w:rsidR="00DC5DE4" w:rsidRDefault="00021B3F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1: </w:t>
            </w:r>
            <w:r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21B3F">
              <w:rPr>
                <w:rFonts w:ascii="Liberation Serif" w:hAnsi="Liberation Serif" w:cs="Liberation Serif"/>
                <w:sz w:val="24"/>
                <w:szCs w:val="28"/>
              </w:rPr>
              <w:t>Текущий контроль надлежащего исполнения специалистами уполномоченного органа должностных (служебных) обязанностей при предоставлении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21B3F" w:rsidRDefault="00021B3F" w:rsidP="00414DF9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1B3F">
              <w:rPr>
                <w:rFonts w:ascii="Liberation Serif" w:hAnsi="Liberation Serif" w:cs="Liberation Serif"/>
                <w:sz w:val="24"/>
                <w:szCs w:val="28"/>
              </w:rPr>
              <w:t>Мероприятие 2: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21B3F" w:rsidRPr="00021B3F" w:rsidRDefault="00021B3F" w:rsidP="00414DF9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8"/>
              </w:rPr>
            </w:pPr>
            <w:proofErr w:type="gramStart"/>
            <w:r w:rsidRPr="00021B3F">
              <w:rPr>
                <w:rFonts w:ascii="Liberation Serif" w:eastAsia="SimSun" w:hAnsi="Liberation Serif" w:cs="Liberation Serif"/>
                <w:sz w:val="24"/>
                <w:szCs w:val="28"/>
              </w:rPr>
              <w:t xml:space="preserve">Для осуществления контроля за предоставлением муниципальной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регламента, а также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</w:t>
            </w:r>
            <w:r w:rsidRPr="00021B3F">
              <w:rPr>
                <w:rFonts w:ascii="Liberation Serif" w:eastAsia="SimSun" w:hAnsi="Liberation Serif" w:cs="Liberation Serif"/>
                <w:sz w:val="24"/>
                <w:szCs w:val="28"/>
              </w:rPr>
              <w:lastRenderedPageBreak/>
              <w:t>законодательных</w:t>
            </w:r>
            <w:proofErr w:type="gramEnd"/>
            <w:r w:rsidRPr="00021B3F">
              <w:rPr>
                <w:rFonts w:ascii="Liberation Serif" w:eastAsia="SimSun" w:hAnsi="Liberation Serif" w:cs="Liberation Serif"/>
                <w:sz w:val="24"/>
                <w:szCs w:val="28"/>
              </w:rPr>
              <w:t xml:space="preserve"> и иных нормативных правовых актов.</w:t>
            </w:r>
          </w:p>
          <w:p w:rsidR="00021B3F" w:rsidRPr="006D0AF2" w:rsidRDefault="00021B3F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2432" w:rsidRDefault="0075243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Нарушений не выявлено</w:t>
            </w: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Default="00752432" w:rsidP="00414DF9">
            <w:pPr>
              <w:rPr>
                <w:lang w:eastAsia="ru-RU"/>
              </w:rPr>
            </w:pPr>
          </w:p>
          <w:p w:rsidR="00DC5DE4" w:rsidRPr="00752432" w:rsidRDefault="00752432" w:rsidP="00414DF9">
            <w:pPr>
              <w:ind w:firstLine="0"/>
              <w:jc w:val="left"/>
              <w:rPr>
                <w:rFonts w:ascii="Liberation Serif" w:hAnsi="Liberation Serif"/>
                <w:lang w:eastAsia="ru-RU"/>
              </w:rPr>
            </w:pPr>
            <w:r w:rsidRPr="00752432">
              <w:rPr>
                <w:rFonts w:ascii="Liberation Serif" w:hAnsi="Liberation Serif"/>
                <w:sz w:val="24"/>
                <w:lang w:eastAsia="ru-RU"/>
              </w:rPr>
              <w:t>Обращений</w:t>
            </w:r>
            <w:r>
              <w:rPr>
                <w:rFonts w:ascii="Liberation Serif" w:hAnsi="Liberation Serif"/>
                <w:sz w:val="24"/>
                <w:lang w:eastAsia="ru-RU"/>
              </w:rPr>
              <w:t xml:space="preserve">, жалоб и предложений от граждан                     </w:t>
            </w:r>
            <w:r w:rsidRPr="00752432">
              <w:rPr>
                <w:rFonts w:ascii="Liberation Serif" w:hAnsi="Liberation Serif"/>
                <w:sz w:val="24"/>
                <w:lang w:eastAsia="ru-RU"/>
              </w:rPr>
              <w:t xml:space="preserve"> не поступало</w:t>
            </w:r>
          </w:p>
        </w:tc>
        <w:tc>
          <w:tcPr>
            <w:tcW w:w="4226" w:type="dxa"/>
            <w:gridSpan w:val="5"/>
          </w:tcPr>
          <w:p w:rsidR="00DC5DE4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DC5DE4" w:rsidRPr="006D0AF2">
              <w:rPr>
                <w:rFonts w:ascii="Liberation Serif" w:hAnsi="Liberation Serif" w:cs="Liberation Serif"/>
                <w:sz w:val="24"/>
                <w:szCs w:val="24"/>
              </w:rPr>
              <w:t>асход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="0040774C">
              <w:rPr>
                <w:rFonts w:ascii="Liberation Serif" w:hAnsi="Liberation Serif" w:cs="Liberation Serif"/>
                <w:sz w:val="24"/>
                <w:szCs w:val="24"/>
              </w:rPr>
              <w:t xml:space="preserve"> (поступления)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  <w:p w:rsidR="004D017D" w:rsidRDefault="004D017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Default="004D017D" w:rsidP="00414DF9">
            <w:pPr>
              <w:rPr>
                <w:lang w:eastAsia="ru-RU"/>
              </w:rPr>
            </w:pPr>
          </w:p>
          <w:p w:rsidR="00B25DF5" w:rsidRPr="004D017D" w:rsidRDefault="00B25DF5" w:rsidP="00414DF9">
            <w:pPr>
              <w:jc w:val="center"/>
              <w:rPr>
                <w:lang w:eastAsia="ru-RU"/>
              </w:rPr>
            </w:pP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расходов бюджета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8764" w:type="dxa"/>
            <w:gridSpan w:val="13"/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поступлений в бюджет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  <w:p w:rsidR="006337A2" w:rsidRPr="006D0AF2" w:rsidRDefault="006337A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19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DC5DE4" w:rsidRPr="006D0AF2" w:rsidTr="00414DF9">
        <w:trPr>
          <w:trHeight w:val="1084"/>
        </w:trPr>
        <w:tc>
          <w:tcPr>
            <w:tcW w:w="1688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389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60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4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7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251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DC5DE4" w:rsidRPr="006D0AF2" w:rsidTr="00414DF9">
        <w:trPr>
          <w:trHeight w:val="265"/>
        </w:trPr>
        <w:tc>
          <w:tcPr>
            <w:tcW w:w="1688" w:type="dxa"/>
            <w:gridSpan w:val="3"/>
            <w:vMerge w:val="restart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качества  предоставления услуги</w:t>
            </w:r>
          </w:p>
        </w:tc>
        <w:tc>
          <w:tcPr>
            <w:tcW w:w="2389" w:type="dxa"/>
            <w:gridSpan w:val="4"/>
          </w:tcPr>
          <w:p w:rsidR="00DC5DE4" w:rsidRPr="006D0AF2" w:rsidRDefault="0005249E" w:rsidP="00414DF9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доступности услуги</w:t>
            </w:r>
          </w:p>
        </w:tc>
        <w:tc>
          <w:tcPr>
            <w:tcW w:w="1560" w:type="dxa"/>
            <w:gridSpan w:val="3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B25DF5" w:rsidRPr="006D0AF2" w:rsidTr="00414DF9">
        <w:trPr>
          <w:trHeight w:val="265"/>
        </w:trPr>
        <w:tc>
          <w:tcPr>
            <w:tcW w:w="1688" w:type="dxa"/>
            <w:gridSpan w:val="3"/>
            <w:vMerge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B25DF5" w:rsidRPr="006D0AF2" w:rsidRDefault="00B25DF5" w:rsidP="00414DF9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Установление сроков предоставления услуги</w:t>
            </w:r>
          </w:p>
        </w:tc>
        <w:tc>
          <w:tcPr>
            <w:tcW w:w="1560" w:type="dxa"/>
            <w:gridSpan w:val="3"/>
          </w:tcPr>
          <w:p w:rsidR="00B25DF5" w:rsidRDefault="00B25DF5" w:rsidP="00414DF9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B25DF5" w:rsidRPr="006D0AF2" w:rsidTr="00414DF9">
        <w:trPr>
          <w:trHeight w:val="265"/>
        </w:trPr>
        <w:tc>
          <w:tcPr>
            <w:tcW w:w="1668" w:type="dxa"/>
            <w:gridSpan w:val="2"/>
            <w:tcBorders>
              <w:top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Последовательность административных процедур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B25DF5" w:rsidRDefault="00B25DF5" w:rsidP="00414DF9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данные администрации ГО город Ирбит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66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заключения</w:t>
            </w: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начало: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окончание: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3AE9">
              <w:t xml:space="preserve"> </w:t>
            </w: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8764" w:type="dxa"/>
            <w:gridSpan w:val="13"/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629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8764" w:type="dxa"/>
            <w:gridSpan w:val="13"/>
            <w:tcBorders>
              <w:bottom w:val="single" w:sz="4" w:space="0" w:color="auto"/>
            </w:tcBorders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146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30"/>
        </w:trPr>
        <w:tc>
          <w:tcPr>
            <w:tcW w:w="9606" w:type="dxa"/>
            <w:gridSpan w:val="14"/>
          </w:tcPr>
          <w:p w:rsidR="00DC5DE4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7058EA" w:rsidRPr="006D0AF2" w:rsidRDefault="007058EA" w:rsidP="00414DF9">
            <w:pPr>
              <w:pStyle w:val="ConsPlusNormal"/>
              <w:tabs>
                <w:tab w:val="left" w:pos="1875"/>
              </w:tabs>
              <w:spacing w:line="235" w:lineRule="auto"/>
              <w:ind w:left="72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C63DD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достижени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целей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7058EA" w:rsidRPr="007058EA" w:rsidRDefault="00DC5DE4" w:rsidP="00F47487">
            <w:pPr>
              <w:ind w:firstLine="0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1" w:name="_GoBack"/>
            <w:bookmarkEnd w:id="1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 ними негативных эффектов: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20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  <w:r w:rsidR="007058EA"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DC5DE4" w:rsidRPr="006D0AF2" w:rsidTr="00414DF9">
        <w:trPr>
          <w:trHeight w:val="23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C5DE4" w:rsidRDefault="00DC5DE4" w:rsidP="00DC5DE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DC5DE4" w:rsidRPr="006D0AF2" w:rsidRDefault="00DC5DE4" w:rsidP="00DC5DE4">
      <w:pPr>
        <w:spacing w:line="235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6D0AF2">
        <w:rPr>
          <w:rFonts w:ascii="Liberation Serif" w:hAnsi="Liberation Serif" w:cs="Liberation Serif"/>
          <w:sz w:val="24"/>
          <w:szCs w:val="24"/>
        </w:rPr>
        <w:br w:type="textWrapping" w:clear="all"/>
      </w:r>
    </w:p>
    <w:p w:rsidR="00DC5DE4" w:rsidRPr="0029062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Начальник отдела экономического развития </w:t>
      </w:r>
    </w:p>
    <w:p w:rsidR="00DC5DE4" w:rsidRPr="00290624" w:rsidRDefault="00DC5DE4" w:rsidP="00DC5DE4">
      <w:pPr>
        <w:ind w:hanging="142"/>
        <w:rPr>
          <w:rFonts w:ascii="Liberation Serif" w:hAnsi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290624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DC5DE4" w:rsidRPr="00DC5DE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  <w:u w:val="single"/>
        </w:rPr>
      </w:pPr>
      <w:r w:rsidRPr="00290624">
        <w:rPr>
          <w:rFonts w:ascii="Liberation Serif" w:hAnsi="Liberation Serif"/>
          <w:sz w:val="28"/>
          <w:szCs w:val="28"/>
        </w:rPr>
        <w:t>«город Ирбит» Свердловской области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____________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DC5DE4">
        <w:rPr>
          <w:rFonts w:ascii="Liberation Serif" w:hAnsi="Liberation Serif" w:cs="Liberation Serif"/>
          <w:sz w:val="28"/>
          <w:szCs w:val="28"/>
          <w:u w:val="single"/>
        </w:rPr>
        <w:t>Иванова Е.В.</w:t>
      </w:r>
    </w:p>
    <w:p w:rsidR="00DC5DE4" w:rsidRPr="00441D80" w:rsidRDefault="00DC5DE4" w:rsidP="00DC5DE4">
      <w:pPr>
        <w:rPr>
          <w:rFonts w:ascii="Liberation Serif" w:hAnsi="Liberation Serif" w:cs="Times New Roman"/>
          <w:sz w:val="28"/>
          <w:szCs w:val="28"/>
        </w:rPr>
      </w:pPr>
      <w:r w:rsidRPr="00441D80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(подпись)        </w:t>
      </w:r>
      <w:r>
        <w:rPr>
          <w:rFonts w:ascii="Liberation Serif" w:hAnsi="Liberation Serif" w:cs="Liberation Serif"/>
          <w:szCs w:val="28"/>
        </w:rPr>
        <w:t>(инициалы, фамилия)</w:t>
      </w:r>
      <w:r w:rsidRPr="00441D80">
        <w:rPr>
          <w:rFonts w:ascii="Liberation Serif" w:hAnsi="Liberation Serif" w:cs="Liberation Serif"/>
          <w:szCs w:val="28"/>
        </w:rPr>
        <w:t xml:space="preserve">     </w:t>
      </w: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Default="00DC5DE4" w:rsidP="00DC5DE4">
      <w:pPr>
        <w:pStyle w:val="ConsPlusNormal"/>
        <w:jc w:val="right"/>
        <w:outlineLvl w:val="0"/>
      </w:pPr>
    </w:p>
    <w:p w:rsidR="00F91355" w:rsidRDefault="00F91355"/>
    <w:sectPr w:rsidR="00F9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4"/>
    <w:rsid w:val="00021B3F"/>
    <w:rsid w:val="0005249E"/>
    <w:rsid w:val="000D13B9"/>
    <w:rsid w:val="001127EE"/>
    <w:rsid w:val="00231E4B"/>
    <w:rsid w:val="002B3AE9"/>
    <w:rsid w:val="0040774C"/>
    <w:rsid w:val="00414DF9"/>
    <w:rsid w:val="004C63DD"/>
    <w:rsid w:val="004D017D"/>
    <w:rsid w:val="00605590"/>
    <w:rsid w:val="006300BA"/>
    <w:rsid w:val="006337A2"/>
    <w:rsid w:val="006B6474"/>
    <w:rsid w:val="006D1D54"/>
    <w:rsid w:val="00700AAE"/>
    <w:rsid w:val="00703908"/>
    <w:rsid w:val="007058EA"/>
    <w:rsid w:val="00752432"/>
    <w:rsid w:val="008458B5"/>
    <w:rsid w:val="00850615"/>
    <w:rsid w:val="00862A3B"/>
    <w:rsid w:val="00962956"/>
    <w:rsid w:val="00995761"/>
    <w:rsid w:val="009B7152"/>
    <w:rsid w:val="009D6540"/>
    <w:rsid w:val="009F7AE4"/>
    <w:rsid w:val="00A323C5"/>
    <w:rsid w:val="00B25DF5"/>
    <w:rsid w:val="00BC0E50"/>
    <w:rsid w:val="00BD4B1C"/>
    <w:rsid w:val="00D45E89"/>
    <w:rsid w:val="00DC5DE4"/>
    <w:rsid w:val="00E05C13"/>
    <w:rsid w:val="00E53F3B"/>
    <w:rsid w:val="00E844E7"/>
    <w:rsid w:val="00E93550"/>
    <w:rsid w:val="00F47487"/>
    <w:rsid w:val="00F90475"/>
    <w:rsid w:val="00F9135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urairb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2022-04-29T04:27:00Z</dcterms:created>
  <dcterms:modified xsi:type="dcterms:W3CDTF">2022-04-29T04:27:00Z</dcterms:modified>
</cp:coreProperties>
</file>