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32AC0" w:rsidRPr="007C3D0A" w:rsidRDefault="00B32AC0" w:rsidP="00B32AC0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66:44:0102020:302,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126, зарегистрировано право собственности, свидетельство № 369 от 30.03.1995г.,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Дубских</w:t>
      </w:r>
      <w:proofErr w:type="spellEnd"/>
      <w:r w:rsidRPr="007C3D0A">
        <w:rPr>
          <w:rFonts w:ascii="Liberation Serif" w:hAnsi="Liberation Serif"/>
        </w:rPr>
        <w:t xml:space="preserve"> Дмитрия Геннадьевича, разрешенное использование земельного участка «для садоводства» с декларированной площадью 285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32AC0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2023-11-27T06:11:00Z</dcterms:modified>
</cp:coreProperties>
</file>