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250AD5" w:rsidRDefault="007E493A" w:rsidP="007E493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Автомобиль ВАЗ 2107, 1998 года выпуска,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VIN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XTA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210700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X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1191169</w:t>
      </w:r>
      <w:r w:rsidR="00250AD5" w:rsidRP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;</w:t>
      </w:r>
    </w:p>
    <w:p w:rsidR="001D68F6" w:rsidRPr="007E493A" w:rsidRDefault="007E493A" w:rsidP="007E493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автомобиль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HYUNDAI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SONATA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2007 года выпуска,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VIN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X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MEM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41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HP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val="en-US" w:eastAsia="ru-RU"/>
        </w:rPr>
        <w:t>M</w:t>
      </w:r>
      <w:r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027908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br/>
        <w:t xml:space="preserve">на </w:t>
      </w:r>
      <w:r w:rsidR="001D68F6"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электронной площадке </w:t>
      </w:r>
      <w:hyperlink r:id="rId8" w:history="1">
        <w:r w:rsidR="007B333D" w:rsidRPr="007E493A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br/>
      </w:r>
      <w:r w:rsidR="001D68F6" w:rsidRPr="007E493A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9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0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2A6E11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рбит» Свердловской области </w:t>
      </w:r>
      <w:r w:rsidR="00FF0BA0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2A6E11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>02.04.2024</w:t>
      </w:r>
      <w:r w:rsidR="00FF0BA0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bookmarkStart w:id="0" w:name="_GoBack"/>
      <w:bookmarkEnd w:id="0"/>
      <w:r w:rsidR="00FF0BA0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2A6E11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>547</w:t>
      </w:r>
      <w:r w:rsidR="000D33A8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«О приватизации муниципального имущества»</w:t>
      </w:r>
      <w:r w:rsidR="002B3594" w:rsidRPr="002A6E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A6E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Способ приватизации и форма подачи предложений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2B3594" w:rsidRDefault="002B3594" w:rsidP="007E49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Автомобиль ВАЗ 2107, 1998 года выпуска,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VIN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XTA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210700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X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1191169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Ограничения (обременения):</w:t>
      </w:r>
      <w:r w:rsid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493A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отсутствуют</w:t>
      </w:r>
      <w:r w:rsidRPr="00B120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E493A" w:rsidRDefault="00A036A2" w:rsidP="007E49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A036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автомобиль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HYUNDAI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SONATA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, 2007 года выпуска,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br/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VIN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 xml:space="preserve"> 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X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7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MEM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41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HP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7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val="en-US" w:eastAsia="ru-RU"/>
        </w:rPr>
        <w:t>M</w:t>
      </w:r>
      <w:r w:rsidR="007E493A" w:rsidRPr="007E493A">
        <w:rPr>
          <w:rFonts w:ascii="Liberation Serif" w:eastAsia="Times New Roman" w:hAnsi="Liberation Serif" w:cs="Times New Roman"/>
          <w:smallCaps/>
          <w:sz w:val="26"/>
          <w:szCs w:val="26"/>
          <w:lang w:eastAsia="ru-RU"/>
        </w:rPr>
        <w:t>027908</w:t>
      </w:r>
    </w:p>
    <w:p w:rsidR="00A036A2" w:rsidRPr="00EA6BF7" w:rsidRDefault="00A036A2" w:rsidP="007E49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  <w:r w:rsidR="007E49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отсутствуют.</w:t>
      </w:r>
    </w:p>
    <w:p w:rsidR="00A036A2" w:rsidRPr="00EA6BF7" w:rsidRDefault="00A0585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A036A2"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родавец: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A036A2" w:rsidRDefault="00340E21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ЛОТ № 1 - </w:t>
      </w:r>
      <w:r w:rsidR="00A0585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43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000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сорок три тысячи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</w:t>
      </w:r>
      <w:r w:rsidR="006E378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копеек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без НДС</w:t>
      </w:r>
      <w:r w:rsidR="006E3787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2 –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271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двести семьдесят одна тысяча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рублей 00 копеек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НДС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A036A2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1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1 290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одна тысяча двести девяносто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2 –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8 130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восемь тысяч сто тридцать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0 % от начальной цены</w:t>
      </w:r>
    </w:p>
    <w:p w:rsidR="00087D6C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1 –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4 300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 тысячи триста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копеек;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2 – 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27 100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двадцать семь тысяч сто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585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lastRenderedPageBreak/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Pr="00EA6BF7">
        <w:rPr>
          <w:rFonts w:ascii="Liberation Serif" w:hAnsi="Liberation Serif"/>
          <w:bCs/>
          <w:sz w:val="26"/>
          <w:szCs w:val="26"/>
        </w:rPr>
        <w:t xml:space="preserve">03232643657390006200,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1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2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4D7435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3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Революции, д. 16, кабинет </w:t>
      </w:r>
      <w:r w:rsidR="0061040F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</w:t>
      </w:r>
      <w:r w:rsidR="0061040F">
        <w:rPr>
          <w:rFonts w:ascii="Liberation Serif" w:eastAsia="Times New Roman" w:hAnsi="Liberation Serif" w:cs="Times New Roman"/>
          <w:sz w:val="26"/>
          <w:szCs w:val="26"/>
          <w:lang w:eastAsia="ru-RU"/>
        </w:rPr>
        <w:t>30-28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05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01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02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06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4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06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61040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35" w:rsidRDefault="004D7435">
      <w:pPr>
        <w:spacing w:after="0" w:line="240" w:lineRule="auto"/>
      </w:pPr>
      <w:r>
        <w:separator/>
      </w:r>
    </w:p>
  </w:endnote>
  <w:endnote w:type="continuationSeparator" w:id="0">
    <w:p w:rsidR="004D7435" w:rsidRDefault="004D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35" w:rsidRDefault="004D7435">
      <w:pPr>
        <w:spacing w:after="0" w:line="240" w:lineRule="auto"/>
      </w:pPr>
      <w:r>
        <w:separator/>
      </w:r>
    </w:p>
  </w:footnote>
  <w:footnote w:type="continuationSeparator" w:id="0">
    <w:p w:rsidR="004D7435" w:rsidRDefault="004D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4D7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1366A"/>
    <w:rsid w:val="00073D57"/>
    <w:rsid w:val="00087D6C"/>
    <w:rsid w:val="000D33A8"/>
    <w:rsid w:val="00121AE5"/>
    <w:rsid w:val="00161B52"/>
    <w:rsid w:val="00173EF3"/>
    <w:rsid w:val="00190BDA"/>
    <w:rsid w:val="001C76D8"/>
    <w:rsid w:val="001D68F6"/>
    <w:rsid w:val="00200C36"/>
    <w:rsid w:val="00234C4B"/>
    <w:rsid w:val="0024158A"/>
    <w:rsid w:val="00250AD5"/>
    <w:rsid w:val="00281EEB"/>
    <w:rsid w:val="002A6E11"/>
    <w:rsid w:val="002B3594"/>
    <w:rsid w:val="002E6E6D"/>
    <w:rsid w:val="00306085"/>
    <w:rsid w:val="00340E21"/>
    <w:rsid w:val="003B48AA"/>
    <w:rsid w:val="003B68CD"/>
    <w:rsid w:val="003D40A9"/>
    <w:rsid w:val="00426768"/>
    <w:rsid w:val="004D362C"/>
    <w:rsid w:val="004D7435"/>
    <w:rsid w:val="004E21A0"/>
    <w:rsid w:val="00503EA6"/>
    <w:rsid w:val="00524035"/>
    <w:rsid w:val="0061040F"/>
    <w:rsid w:val="006A2725"/>
    <w:rsid w:val="006E3787"/>
    <w:rsid w:val="007475D5"/>
    <w:rsid w:val="007500A0"/>
    <w:rsid w:val="00771BD2"/>
    <w:rsid w:val="007A5FD6"/>
    <w:rsid w:val="007B333D"/>
    <w:rsid w:val="007E493A"/>
    <w:rsid w:val="00817102"/>
    <w:rsid w:val="00845F87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05857"/>
    <w:rsid w:val="00A21669"/>
    <w:rsid w:val="00A33297"/>
    <w:rsid w:val="00A811A0"/>
    <w:rsid w:val="00AA10DE"/>
    <w:rsid w:val="00AA5042"/>
    <w:rsid w:val="00AE44F3"/>
    <w:rsid w:val="00B1202B"/>
    <w:rsid w:val="00B14693"/>
    <w:rsid w:val="00BF7A9B"/>
    <w:rsid w:val="00C56C40"/>
    <w:rsid w:val="00CC2F06"/>
    <w:rsid w:val="00D30F05"/>
    <w:rsid w:val="00D34904"/>
    <w:rsid w:val="00D40B3E"/>
    <w:rsid w:val="00D96A78"/>
    <w:rsid w:val="00DA2727"/>
    <w:rsid w:val="00DA7ED3"/>
    <w:rsid w:val="00DB4532"/>
    <w:rsid w:val="00DD4759"/>
    <w:rsid w:val="00DF1719"/>
    <w:rsid w:val="00EA6BF7"/>
    <w:rsid w:val="00ED5E73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Абрамова</cp:lastModifiedBy>
  <cp:revision>3</cp:revision>
  <cp:lastPrinted>2023-04-28T09:49:00Z</cp:lastPrinted>
  <dcterms:created xsi:type="dcterms:W3CDTF">2024-03-29T06:15:00Z</dcterms:created>
  <dcterms:modified xsi:type="dcterms:W3CDTF">2024-04-02T04:59:00Z</dcterms:modified>
</cp:coreProperties>
</file>