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9A" w:rsidRDefault="0011478D" w:rsidP="0011478D">
      <w:pPr>
        <w:ind w:right="46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Информация о деятельности</w:t>
      </w:r>
    </w:p>
    <w:p w:rsidR="00E1369A" w:rsidRDefault="0011478D" w:rsidP="0011478D">
      <w:pPr>
        <w:ind w:right="46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предприятий </w:t>
      </w:r>
      <w:r>
        <w:rPr>
          <w:rFonts w:ascii="Liberation Serif" w:hAnsi="Liberation Serif" w:cs="Liberation Serif"/>
          <w:szCs w:val="28"/>
        </w:rPr>
        <w:t>общественного питания</w:t>
      </w:r>
    </w:p>
    <w:p w:rsidR="00E1369A" w:rsidRDefault="00E1369A">
      <w:pPr>
        <w:ind w:right="46"/>
        <w:jc w:val="center"/>
        <w:rPr>
          <w:rFonts w:ascii="Liberation Serif" w:hAnsi="Liberation Serif" w:cs="Liberation Serif"/>
          <w:szCs w:val="28"/>
        </w:rPr>
      </w:pPr>
    </w:p>
    <w:p w:rsidR="00E1369A" w:rsidRDefault="0011478D">
      <w:pPr>
        <w:pStyle w:val="a8"/>
        <w:ind w:firstLine="709"/>
        <w:jc w:val="both"/>
      </w:pPr>
      <w:r>
        <w:rPr>
          <w:rFonts w:ascii="Liberation Serif" w:hAnsi="Liberation Serif" w:cs="Liberation Serif"/>
          <w:b w:val="0"/>
          <w:sz w:val="28"/>
          <w:szCs w:val="28"/>
          <w:lang w:eastAsia="en-US"/>
        </w:rPr>
        <w:t xml:space="preserve">На основании </w:t>
      </w:r>
      <w:proofErr w:type="gramStart"/>
      <w:r>
        <w:rPr>
          <w:rFonts w:ascii="Liberation Serif" w:hAnsi="Liberation Serif" w:cs="Liberation Serif"/>
          <w:b w:val="0"/>
          <w:sz w:val="28"/>
          <w:szCs w:val="28"/>
          <w:lang w:eastAsia="en-US"/>
        </w:rPr>
        <w:t xml:space="preserve">многочисленных запросов, поступающих в адрес </w:t>
      </w:r>
      <w:r>
        <w:rPr>
          <w:rFonts w:ascii="Liberation Serif" w:eastAsia="Calibri" w:hAnsi="Liberation Serif" w:cs="Liberation Serif"/>
          <w:b w:val="0"/>
          <w:sz w:val="28"/>
          <w:szCs w:val="28"/>
        </w:rPr>
        <w:t>Министерства агропромышленного комплекса и потребительского рынка Свердловской области в связи со снятие ряда ограничений в отношении деятельности предприятий общественного п</w:t>
      </w:r>
      <w:r>
        <w:rPr>
          <w:rFonts w:ascii="Liberation Serif" w:eastAsia="Calibri" w:hAnsi="Liberation Serif" w:cs="Liberation Serif"/>
          <w:b w:val="0"/>
          <w:sz w:val="28"/>
          <w:szCs w:val="28"/>
        </w:rPr>
        <w:t>итания информируем</w:t>
      </w:r>
      <w:proofErr w:type="gramEnd"/>
      <w:r>
        <w:rPr>
          <w:rFonts w:ascii="Liberation Serif" w:eastAsia="Calibri" w:hAnsi="Liberation Serif" w:cs="Liberation Serif"/>
          <w:b w:val="0"/>
          <w:sz w:val="28"/>
          <w:szCs w:val="28"/>
        </w:rPr>
        <w:t>.</w:t>
      </w:r>
    </w:p>
    <w:p w:rsidR="00E1369A" w:rsidRDefault="0011478D">
      <w:pPr>
        <w:overflowPunct/>
        <w:ind w:firstLine="709"/>
        <w:jc w:val="both"/>
        <w:textAlignment w:val="auto"/>
      </w:pPr>
      <w:proofErr w:type="gramStart"/>
      <w:r>
        <w:rPr>
          <w:rFonts w:ascii="Liberation Serif" w:eastAsia="Calibri" w:hAnsi="Liberation Serif" w:cs="Liberation Serif"/>
          <w:szCs w:val="28"/>
        </w:rPr>
        <w:t xml:space="preserve">В соответствие с подпунктом 6 части 2 пункта 2 </w:t>
      </w:r>
      <w:r>
        <w:rPr>
          <w:rFonts w:ascii="Liberation Serif" w:hAnsi="Liberation Serif" w:cs="Liberation Serif"/>
          <w:szCs w:val="28"/>
          <w:lang w:eastAsia="en-US"/>
        </w:rPr>
        <w:t>Ук</w:t>
      </w:r>
      <w:r>
        <w:rPr>
          <w:rFonts w:ascii="Liberation Serif" w:eastAsia="Calibri" w:hAnsi="Liberation Serif" w:cs="Liberation Serif"/>
          <w:szCs w:val="28"/>
        </w:rPr>
        <w:t xml:space="preserve">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</w:t>
      </w:r>
      <w:r>
        <w:rPr>
          <w:rFonts w:ascii="Liberation Serif" w:eastAsia="Calibri" w:hAnsi="Liberation Serif" w:cs="Liberation Serif"/>
          <w:szCs w:val="28"/>
        </w:rPr>
        <w:t xml:space="preserve">от новой </w:t>
      </w:r>
      <w:proofErr w:type="spellStart"/>
      <w:r>
        <w:rPr>
          <w:rFonts w:ascii="Liberation Serif" w:eastAsia="Calibri" w:hAnsi="Liberation Serif" w:cs="Liberation Serif"/>
          <w:szCs w:val="28"/>
        </w:rPr>
        <w:t>коронавирусной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инфекции (2019-nCoV)» с изменениями от 17.08.2020 № 455-УГ (далее – Указ Губернатора) разрешена работа ресторанов, кафе, столовых, буфетов, баров, закусочных и иных организаций общественного питания с обслуживанием</w:t>
      </w:r>
      <w:proofErr w:type="gramEnd"/>
      <w:r>
        <w:rPr>
          <w:rFonts w:ascii="Liberation Serif" w:eastAsia="Calibri" w:hAnsi="Liberation Serif" w:cs="Liberation Serif"/>
          <w:szCs w:val="28"/>
        </w:rPr>
        <w:t xml:space="preserve"> и потреблением на</w:t>
      </w:r>
      <w:r>
        <w:rPr>
          <w:rFonts w:ascii="Liberation Serif" w:eastAsia="Calibri" w:hAnsi="Liberation Serif" w:cs="Liberation Serif"/>
          <w:szCs w:val="28"/>
        </w:rPr>
        <w:t xml:space="preserve"> месте.</w:t>
      </w:r>
    </w:p>
    <w:p w:rsidR="00E1369A" w:rsidRDefault="0011478D">
      <w:pPr>
        <w:overflowPunct/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</w:rPr>
      </w:pPr>
      <w:proofErr w:type="gramStart"/>
      <w:r>
        <w:rPr>
          <w:rFonts w:ascii="Liberation Serif" w:eastAsia="Calibri" w:hAnsi="Liberation Serif" w:cs="Liberation Serif"/>
          <w:szCs w:val="28"/>
        </w:rPr>
        <w:t xml:space="preserve">Вместе с тем, проведение массовых досуговых, развлекательных, зрелищных и иных подобных мероприятий, как и посещение, гражданами зданий, строений, сооружений (помещений в них), предназначенных для проведения указанных мероприятий (оказания услуг), </w:t>
      </w:r>
      <w:r>
        <w:rPr>
          <w:rFonts w:ascii="Liberation Serif" w:eastAsia="Calibri" w:hAnsi="Liberation Serif" w:cs="Liberation Serif"/>
          <w:szCs w:val="28"/>
        </w:rPr>
        <w:t xml:space="preserve">в том числе ночных клубов (дискотек) </w:t>
      </w:r>
      <w:r>
        <w:rPr>
          <w:rFonts w:ascii="Liberation Serif" w:eastAsia="Calibri" w:hAnsi="Liberation Serif" w:cs="Liberation Serif"/>
          <w:szCs w:val="28"/>
        </w:rPr>
        <w:br/>
        <w:t>и иных аналогичных объектов согласно подпунктов 1 и 3 части 1 пункта 2 Указа Губернатора приостановлено.</w:t>
      </w:r>
      <w:proofErr w:type="gramEnd"/>
    </w:p>
    <w:p w:rsidR="00E1369A" w:rsidRDefault="0011478D">
      <w:pPr>
        <w:overflowPunct/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До внесения соответствующих изменений в Указ Губернатора организации общественного питания оказывают услуги питан</w:t>
      </w:r>
      <w:r>
        <w:rPr>
          <w:rFonts w:ascii="Liberation Serif" w:eastAsia="Calibri" w:hAnsi="Liberation Serif" w:cs="Liberation Serif"/>
          <w:szCs w:val="28"/>
        </w:rPr>
        <w:t xml:space="preserve">ия, в том числе услуги </w:t>
      </w:r>
      <w:r>
        <w:rPr>
          <w:rFonts w:ascii="Liberation Serif" w:eastAsia="Calibri" w:hAnsi="Liberation Serif" w:cs="Liberation Serif"/>
          <w:szCs w:val="28"/>
        </w:rPr>
        <w:br/>
        <w:t xml:space="preserve">по изготовлению, реализации, организации потребления продукции общественного питания, за исключением услуг по организации досуга, в том числе развлекательных услуг. </w:t>
      </w:r>
    </w:p>
    <w:p w:rsidR="00E1369A" w:rsidRDefault="0011478D">
      <w:pPr>
        <w:overflowPunct/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Что касается оказания прочих дополнительных</w:t>
      </w:r>
      <w:r>
        <w:rPr>
          <w:rFonts w:ascii="Liberation Serif" w:eastAsia="Calibri" w:hAnsi="Liberation Serif" w:cs="Liberation Serif"/>
          <w:szCs w:val="28"/>
        </w:rPr>
        <w:t xml:space="preserve"> услуг предприятиями питания, например, в части кальянов, то запрет на их использование введен решением заседания Оперативного штаба по предупреждению завоза </w:t>
      </w:r>
      <w:r>
        <w:rPr>
          <w:rFonts w:ascii="Liberation Serif" w:eastAsia="Calibri" w:hAnsi="Liberation Serif" w:cs="Liberation Serif"/>
          <w:szCs w:val="28"/>
        </w:rPr>
        <w:br/>
        <w:t xml:space="preserve">и распространения </w:t>
      </w:r>
      <w:proofErr w:type="spellStart"/>
      <w:r>
        <w:rPr>
          <w:rFonts w:ascii="Liberation Serif" w:eastAsia="Calibri" w:hAnsi="Liberation Serif" w:cs="Liberation Serif"/>
          <w:szCs w:val="28"/>
        </w:rPr>
        <w:t>коронавирусной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инфекции на территории Российской Федерации от 23.03.2020 № 12 (</w:t>
      </w:r>
      <w:r>
        <w:rPr>
          <w:rFonts w:ascii="Liberation Serif" w:eastAsia="Calibri" w:hAnsi="Liberation Serif" w:cs="Liberation Serif"/>
          <w:szCs w:val="28"/>
        </w:rPr>
        <w:t xml:space="preserve">пункт 19). Дополнительно информируем, </w:t>
      </w:r>
      <w:r>
        <w:rPr>
          <w:rFonts w:ascii="Liberation Serif" w:eastAsia="Calibri" w:hAnsi="Liberation Serif" w:cs="Liberation Serif"/>
          <w:szCs w:val="28"/>
        </w:rPr>
        <w:br/>
        <w:t xml:space="preserve">с 30.10.2020 вводится запрет на курение табака, потребление </w:t>
      </w:r>
      <w:proofErr w:type="spellStart"/>
      <w:r>
        <w:rPr>
          <w:rFonts w:ascii="Liberation Serif" w:eastAsia="Calibri" w:hAnsi="Liberation Serif" w:cs="Liberation Serif"/>
          <w:szCs w:val="28"/>
        </w:rPr>
        <w:t>никотинсодержащей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продукции или использование кальянов в помещениях, предназначенных </w:t>
      </w:r>
      <w:r>
        <w:rPr>
          <w:rFonts w:ascii="Liberation Serif" w:eastAsia="Calibri" w:hAnsi="Liberation Serif" w:cs="Liberation Serif"/>
          <w:szCs w:val="28"/>
        </w:rPr>
        <w:br/>
        <w:t xml:space="preserve">для предоставления услуг общественного питания (п.1 ст.12 Федерального </w:t>
      </w:r>
      <w:r>
        <w:rPr>
          <w:rFonts w:ascii="Liberation Serif" w:eastAsia="Calibri" w:hAnsi="Liberation Serif" w:cs="Liberation Serif"/>
          <w:szCs w:val="28"/>
        </w:rPr>
        <w:t>закона № 15-ФЗ от 2</w:t>
      </w:r>
      <w:r>
        <w:rPr>
          <w:rFonts w:ascii="Liberation Serif" w:eastAsia="Calibri" w:hAnsi="Liberation Serif" w:cs="Liberation Serif"/>
          <w:szCs w:val="28"/>
        </w:rPr>
        <w:t>3.02.2013 с изм. от 31.07.2020).</w:t>
      </w:r>
    </w:p>
    <w:p w:rsidR="00E1369A" w:rsidRDefault="0011478D">
      <w:pPr>
        <w:overflowPunct/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В части работы объектов общественного питания, расположенных </w:t>
      </w:r>
      <w:r>
        <w:rPr>
          <w:rFonts w:ascii="Liberation Serif" w:eastAsia="Calibri" w:hAnsi="Liberation Serif" w:cs="Liberation Serif"/>
          <w:szCs w:val="28"/>
        </w:rPr>
        <w:br/>
        <w:t xml:space="preserve">в торговых, торгово-развлекательных центрах и комплексах, где организация обслуживания </w:t>
      </w:r>
      <w:proofErr w:type="gramStart"/>
      <w:r>
        <w:rPr>
          <w:rFonts w:ascii="Liberation Serif" w:eastAsia="Calibri" w:hAnsi="Liberation Serif" w:cs="Liberation Serif"/>
          <w:szCs w:val="28"/>
        </w:rPr>
        <w:t xml:space="preserve">осуществляется посредством единого </w:t>
      </w:r>
      <w:proofErr w:type="spellStart"/>
      <w:r>
        <w:rPr>
          <w:rFonts w:ascii="Liberation Serif" w:eastAsia="Calibri" w:hAnsi="Liberation Serif" w:cs="Liberation Serif"/>
          <w:szCs w:val="28"/>
        </w:rPr>
        <w:t>фуд</w:t>
      </w:r>
      <w:proofErr w:type="spellEnd"/>
      <w:r>
        <w:rPr>
          <w:rFonts w:ascii="Liberation Serif" w:eastAsia="Calibri" w:hAnsi="Liberation Serif" w:cs="Liberation Serif"/>
          <w:szCs w:val="28"/>
        </w:rPr>
        <w:t>-корта информируе</w:t>
      </w:r>
      <w:r>
        <w:rPr>
          <w:rFonts w:ascii="Liberation Serif" w:eastAsia="Calibri" w:hAnsi="Liberation Serif" w:cs="Liberation Serif"/>
          <w:szCs w:val="28"/>
        </w:rPr>
        <w:t>м</w:t>
      </w:r>
      <w:proofErr w:type="gramEnd"/>
      <w:r>
        <w:rPr>
          <w:rFonts w:ascii="Liberation Serif" w:eastAsia="Calibri" w:hAnsi="Liberation Serif" w:cs="Liberation Serif"/>
          <w:szCs w:val="28"/>
        </w:rPr>
        <w:t xml:space="preserve">, что согласно действующей редакции Указа Губернатора деятельность указанных объектов не запрещена при условии соблюдения всех санитарно-эпидемиологических требований, в том числе требований по недопущению распространения </w:t>
      </w:r>
      <w:proofErr w:type="spellStart"/>
      <w:r>
        <w:rPr>
          <w:rFonts w:ascii="Liberation Serif" w:eastAsia="Calibri" w:hAnsi="Liberation Serif" w:cs="Liberation Serif"/>
          <w:szCs w:val="28"/>
        </w:rPr>
        <w:t>короновирусной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инфекции.  </w:t>
      </w:r>
    </w:p>
    <w:p w:rsidR="00E1369A" w:rsidRDefault="0011478D">
      <w:pPr>
        <w:overflowPunct/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Относи</w:t>
      </w:r>
      <w:r>
        <w:rPr>
          <w:rFonts w:ascii="Liberation Serif" w:eastAsia="Calibri" w:hAnsi="Liberation Serif" w:cs="Liberation Serif"/>
          <w:szCs w:val="28"/>
        </w:rPr>
        <w:t>тельно работы нестационарных сезонных объектов, предоставляющих услуги общественного питания информируем, что по состоянию на 18.08.2020 на территории Свердловской области осуществляло деятельность 469 предприятий общественного питания, предоставляющих усл</w:t>
      </w:r>
      <w:r>
        <w:rPr>
          <w:rFonts w:ascii="Liberation Serif" w:eastAsia="Calibri" w:hAnsi="Liberation Serif" w:cs="Liberation Serif"/>
          <w:szCs w:val="28"/>
        </w:rPr>
        <w:t xml:space="preserve">уги в форме летних веранд. Полагаем, что значительная часть объектов питания продолжит работу в указанном формате до окончания сезона. Таким образом, </w:t>
      </w:r>
      <w:r>
        <w:rPr>
          <w:rFonts w:ascii="Liberation Serif" w:eastAsia="Calibri" w:hAnsi="Liberation Serif" w:cs="Liberation Serif"/>
          <w:szCs w:val="28"/>
        </w:rPr>
        <w:lastRenderedPageBreak/>
        <w:t>считаем, что Методические рекомендации «Порядок организации работы объектов общественного питания в период</w:t>
      </w:r>
      <w:r>
        <w:rPr>
          <w:rFonts w:ascii="Liberation Serif" w:eastAsia="Calibri" w:hAnsi="Liberation Serif" w:cs="Liberation Serif"/>
          <w:szCs w:val="28"/>
        </w:rPr>
        <w:t xml:space="preserve"> действия ограничительных мер по защите населения Свердловской области от новой </w:t>
      </w:r>
      <w:proofErr w:type="spellStart"/>
      <w:r>
        <w:rPr>
          <w:rFonts w:ascii="Liberation Serif" w:eastAsia="Calibri" w:hAnsi="Liberation Serif" w:cs="Liberation Serif"/>
          <w:szCs w:val="28"/>
        </w:rPr>
        <w:t>короновирусной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инфекции» </w:t>
      </w:r>
      <w:r>
        <w:rPr>
          <w:rFonts w:ascii="Liberation Serif" w:eastAsia="Calibri" w:hAnsi="Liberation Serif" w:cs="Liberation Serif"/>
          <w:szCs w:val="28"/>
        </w:rPr>
        <w:br/>
        <w:t>(с изм. от 23.07.2020) являются актуальными на период работы сезонных объектов и до момента снятия ограничительных мер.</w:t>
      </w:r>
    </w:p>
    <w:p w:rsidR="00E1369A" w:rsidRDefault="0011478D">
      <w:pPr>
        <w:overflowPunct/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По вопросу, «какими нормативны</w:t>
      </w:r>
      <w:r>
        <w:rPr>
          <w:rFonts w:ascii="Liberation Serif" w:eastAsia="Calibri" w:hAnsi="Liberation Serif" w:cs="Liberation Serif"/>
          <w:szCs w:val="28"/>
        </w:rPr>
        <w:t xml:space="preserve">ми документами руководствоваться </w:t>
      </w:r>
      <w:r>
        <w:rPr>
          <w:rFonts w:ascii="Liberation Serif" w:eastAsia="Calibri" w:hAnsi="Liberation Serif" w:cs="Liberation Serif"/>
          <w:szCs w:val="28"/>
        </w:rPr>
        <w:br/>
        <w:t xml:space="preserve">в работе» информируем, что организации общественного питания руководствуются в работе действующими нормативными, техническими </w:t>
      </w:r>
      <w:r>
        <w:rPr>
          <w:rFonts w:ascii="Liberation Serif" w:eastAsia="Calibri" w:hAnsi="Liberation Serif" w:cs="Liberation Serif"/>
          <w:szCs w:val="28"/>
        </w:rPr>
        <w:br/>
        <w:t>и технологическими документами, регулирующие деятельность в сфере общественного питания.</w:t>
      </w:r>
    </w:p>
    <w:p w:rsidR="00E1369A" w:rsidRDefault="0011478D">
      <w:pPr>
        <w:overflowPunct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Cs w:val="28"/>
        </w:rPr>
        <w:t>Дополн</w:t>
      </w:r>
      <w:r>
        <w:rPr>
          <w:rFonts w:ascii="Liberation Serif" w:eastAsia="Calibri" w:hAnsi="Liberation Serif" w:cs="Liberation Serif"/>
          <w:szCs w:val="28"/>
        </w:rPr>
        <w:t xml:space="preserve">ительно, до момента снятия на территории Свердловской области режима повышенной готовности в работе используются методические рекомендации, утвержденные </w:t>
      </w:r>
      <w:proofErr w:type="spellStart"/>
      <w:r>
        <w:rPr>
          <w:rFonts w:ascii="Liberation Serif" w:eastAsia="Calibri" w:hAnsi="Liberation Serif" w:cs="Liberation Serif"/>
          <w:szCs w:val="28"/>
        </w:rPr>
        <w:t>Роспотребнадзором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МР</w:t>
      </w:r>
      <w:r>
        <w:rPr>
          <w:rFonts w:ascii="Liberation Serif" w:eastAsia="Calibri" w:hAnsi="Liberation Serif" w:cs="Liberation Serif"/>
          <w:szCs w:val="28"/>
          <w:lang w:val="en-US"/>
        </w:rPr>
        <w:t> </w:t>
      </w:r>
      <w:r>
        <w:rPr>
          <w:rFonts w:ascii="Liberation Serif" w:eastAsia="Calibri" w:hAnsi="Liberation Serif" w:cs="Liberation Serif"/>
          <w:szCs w:val="28"/>
        </w:rPr>
        <w:t xml:space="preserve">3.1/2.3.6.0190-20 «Рекомендации по организации работы предприятий общественного питания в условиях сохранения рисков распространения </w:t>
      </w:r>
      <w:r>
        <w:rPr>
          <w:rFonts w:ascii="Liberation Serif" w:eastAsia="Calibri" w:hAnsi="Liberation Serif" w:cs="Liberation Serif"/>
          <w:szCs w:val="28"/>
          <w:lang w:val="en-US"/>
        </w:rPr>
        <w:t>CONID</w:t>
      </w:r>
      <w:r>
        <w:rPr>
          <w:rFonts w:ascii="Liberation Serif" w:eastAsia="Calibri" w:hAnsi="Liberation Serif" w:cs="Liberation Serif"/>
          <w:szCs w:val="28"/>
        </w:rPr>
        <w:t xml:space="preserve">-19» </w:t>
      </w:r>
      <w:r>
        <w:rPr>
          <w:rFonts w:ascii="Liberation Serif" w:eastAsia="Calibri" w:hAnsi="Liberation Serif" w:cs="Liberation Serif"/>
          <w:szCs w:val="28"/>
        </w:rPr>
        <w:br/>
        <w:t>(далее МР от 30.05.2020).</w:t>
      </w:r>
    </w:p>
    <w:p w:rsidR="00E1369A" w:rsidRDefault="0011478D">
      <w:pPr>
        <w:overflowPunct/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Что касается «Рекомендаций по организации работы на предприятиях общественного питания</w:t>
      </w:r>
      <w:r>
        <w:rPr>
          <w:rFonts w:ascii="Liberation Serif" w:eastAsia="Calibri" w:hAnsi="Liberation Serif" w:cs="Liberation Serif"/>
          <w:szCs w:val="28"/>
        </w:rPr>
        <w:t xml:space="preserve"> с учетом эпидемиологической ситуации» от 21.04.2020 </w:t>
      </w:r>
      <w:r>
        <w:rPr>
          <w:rFonts w:ascii="Liberation Serif" w:eastAsia="Calibri" w:hAnsi="Liberation Serif" w:cs="Liberation Serif"/>
          <w:szCs w:val="28"/>
        </w:rPr>
        <w:br/>
        <w:t xml:space="preserve">в части определения этапа снятия ограничений, то по данным </w:t>
      </w:r>
      <w:proofErr w:type="spellStart"/>
      <w:r>
        <w:rPr>
          <w:rFonts w:ascii="Liberation Serif" w:eastAsia="Calibri" w:hAnsi="Liberation Serif" w:cs="Liberation Serif"/>
          <w:szCs w:val="28"/>
        </w:rPr>
        <w:t>Роспотребнадзора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на территории Свердловской области  действует второй этап – переходный режим (начало выхода людей из массовой самоизоляции). Д</w:t>
      </w:r>
      <w:r>
        <w:rPr>
          <w:rFonts w:ascii="Liberation Serif" w:eastAsia="Calibri" w:hAnsi="Liberation Serif" w:cs="Liberation Serif"/>
          <w:szCs w:val="28"/>
        </w:rPr>
        <w:t xml:space="preserve">анный этап предполагает открытие предприятий питания площадью не более 50 </w:t>
      </w:r>
      <w:proofErr w:type="spellStart"/>
      <w:r>
        <w:rPr>
          <w:rFonts w:ascii="Liberation Serif" w:eastAsia="Calibri" w:hAnsi="Liberation Serif" w:cs="Liberation Serif"/>
          <w:szCs w:val="28"/>
        </w:rPr>
        <w:t>кв</w:t>
      </w:r>
      <w:proofErr w:type="gramStart"/>
      <w:r>
        <w:rPr>
          <w:rFonts w:ascii="Liberation Serif" w:eastAsia="Calibri" w:hAnsi="Liberation Serif" w:cs="Liberation Serif"/>
          <w:szCs w:val="28"/>
        </w:rPr>
        <w:t>.м</w:t>
      </w:r>
      <w:proofErr w:type="spellEnd"/>
      <w:proofErr w:type="gramEnd"/>
      <w:r>
        <w:rPr>
          <w:rFonts w:ascii="Liberation Serif" w:eastAsia="Calibri" w:hAnsi="Liberation Serif" w:cs="Liberation Serif"/>
          <w:szCs w:val="28"/>
        </w:rPr>
        <w:t>, с установкой не более 5 столов и на 1-2 посадочных места. При этом Указом Губернатора разрешена деятельность всех объектов общественного питания вне зависимости от занимаемой п</w:t>
      </w:r>
      <w:r>
        <w:rPr>
          <w:rFonts w:ascii="Liberation Serif" w:eastAsia="Calibri" w:hAnsi="Liberation Serif" w:cs="Liberation Serif"/>
          <w:szCs w:val="28"/>
        </w:rPr>
        <w:t>лощади. Считаем, что руководствоваться в работе следует Указом Губернатора, так как Рекомендации от 21.04.2020 являются рекомендательным актом, не носят нормативно-правовой характер.</w:t>
      </w:r>
    </w:p>
    <w:p w:rsidR="00E1369A" w:rsidRDefault="0011478D">
      <w:pPr>
        <w:overflowPunct/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</w:rPr>
      </w:pPr>
      <w:proofErr w:type="gramStart"/>
      <w:r>
        <w:rPr>
          <w:rFonts w:ascii="Liberation Serif" w:eastAsia="Calibri" w:hAnsi="Liberation Serif" w:cs="Liberation Serif"/>
          <w:szCs w:val="28"/>
        </w:rPr>
        <w:t xml:space="preserve">При расстановке столов в зале предприятия общественного питания </w:t>
      </w:r>
      <w:r>
        <w:rPr>
          <w:rFonts w:ascii="Liberation Serif" w:eastAsia="Calibri" w:hAnsi="Liberation Serif" w:cs="Liberation Serif"/>
          <w:szCs w:val="28"/>
        </w:rPr>
        <w:br/>
        <w:t>и опреде</w:t>
      </w:r>
      <w:r>
        <w:rPr>
          <w:rFonts w:ascii="Liberation Serif" w:eastAsia="Calibri" w:hAnsi="Liberation Serif" w:cs="Liberation Serif"/>
          <w:szCs w:val="28"/>
        </w:rPr>
        <w:t xml:space="preserve">лении количества посадочных мест за столом следует учитывать требование к обеспечению </w:t>
      </w:r>
      <w:proofErr w:type="spellStart"/>
      <w:r>
        <w:rPr>
          <w:rFonts w:ascii="Liberation Serif" w:eastAsia="Calibri" w:hAnsi="Liberation Serif" w:cs="Liberation Serif"/>
          <w:szCs w:val="28"/>
        </w:rPr>
        <w:t>дистанцирования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на расстоянии не менее 1,5 метра (п.5 МР от 30.05.2020) и требования п.6 Указа Губернатора о недопущении превышения предельного количества лиц, которые мо</w:t>
      </w:r>
      <w:r>
        <w:rPr>
          <w:rFonts w:ascii="Liberation Serif" w:eastAsia="Calibri" w:hAnsi="Liberation Serif" w:cs="Liberation Serif"/>
          <w:szCs w:val="28"/>
        </w:rPr>
        <w:t>гут одновременно находиться в одном помещении, определяемого из расчета не более 1 человека</w:t>
      </w:r>
      <w:proofErr w:type="gramEnd"/>
      <w:r>
        <w:rPr>
          <w:rFonts w:ascii="Liberation Serif" w:eastAsia="Calibri" w:hAnsi="Liberation Serif" w:cs="Liberation Serif"/>
          <w:szCs w:val="28"/>
        </w:rPr>
        <w:t xml:space="preserve"> </w:t>
      </w:r>
      <w:r>
        <w:rPr>
          <w:rFonts w:ascii="Liberation Serif" w:eastAsia="Calibri" w:hAnsi="Liberation Serif" w:cs="Liberation Serif"/>
          <w:szCs w:val="28"/>
        </w:rPr>
        <w:br/>
        <w:t xml:space="preserve">на 4 </w:t>
      </w:r>
      <w:proofErr w:type="gramStart"/>
      <w:r>
        <w:rPr>
          <w:rFonts w:ascii="Liberation Serif" w:eastAsia="Calibri" w:hAnsi="Liberation Serif" w:cs="Liberation Serif"/>
          <w:szCs w:val="28"/>
        </w:rPr>
        <w:t>квадратных</w:t>
      </w:r>
      <w:proofErr w:type="gramEnd"/>
      <w:r>
        <w:rPr>
          <w:rFonts w:ascii="Liberation Serif" w:eastAsia="Calibri" w:hAnsi="Liberation Serif" w:cs="Liberation Serif"/>
          <w:szCs w:val="28"/>
        </w:rPr>
        <w:t xml:space="preserve"> метра площади помещения.</w:t>
      </w:r>
    </w:p>
    <w:p w:rsidR="00E1369A" w:rsidRDefault="0011478D">
      <w:pPr>
        <w:overflowPunct/>
        <w:ind w:firstLine="709"/>
        <w:jc w:val="both"/>
        <w:textAlignment w:val="auto"/>
      </w:pPr>
      <w:proofErr w:type="gramStart"/>
      <w:r>
        <w:rPr>
          <w:rFonts w:ascii="Liberation Serif" w:eastAsia="Calibri" w:hAnsi="Liberation Serif" w:cs="Liberation Serif"/>
          <w:szCs w:val="28"/>
        </w:rPr>
        <w:t>Дополнительно информирует, что в ходе совещания от 14.08.2020, прошедшего под руководством исполняющего обязанности Губерн</w:t>
      </w:r>
      <w:r>
        <w:rPr>
          <w:rFonts w:ascii="Liberation Serif" w:eastAsia="Calibri" w:hAnsi="Liberation Serif" w:cs="Liberation Serif"/>
          <w:szCs w:val="28"/>
        </w:rPr>
        <w:t xml:space="preserve">атора Свердловской области А.В. Орлова руководителем </w:t>
      </w:r>
      <w:proofErr w:type="spellStart"/>
      <w:r>
        <w:rPr>
          <w:rFonts w:ascii="Liberation Serif" w:eastAsia="Calibri" w:hAnsi="Liberation Serif" w:cs="Liberation Serif"/>
          <w:szCs w:val="28"/>
        </w:rPr>
        <w:t>Роспотребназдзором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(Д.Н. Козловских) выдвинуто предложение для руководителей организаций общественного питания о включении дополнений </w:t>
      </w:r>
      <w:r>
        <w:rPr>
          <w:rFonts w:ascii="Liberation Serif" w:hAnsi="Liberation Serif" w:cs="Liberation Serif"/>
          <w:szCs w:val="28"/>
        </w:rPr>
        <w:t>в программы производственного контроля, с учетом рекомендаций по орга</w:t>
      </w:r>
      <w:r>
        <w:rPr>
          <w:rFonts w:ascii="Liberation Serif" w:hAnsi="Liberation Serif" w:cs="Liberation Serif"/>
          <w:szCs w:val="28"/>
        </w:rPr>
        <w:t xml:space="preserve">низации работы предприятий общественного питания в условиях сохранения рисков распространения  </w:t>
      </w:r>
      <w:r>
        <w:rPr>
          <w:rFonts w:ascii="Liberation Serif" w:hAnsi="Liberation Serif" w:cs="Liberation Serif"/>
          <w:szCs w:val="28"/>
          <w:lang w:val="en-US"/>
        </w:rPr>
        <w:t>COVID</w:t>
      </w:r>
      <w:r>
        <w:rPr>
          <w:rFonts w:ascii="Liberation Serif" w:hAnsi="Liberation Serif" w:cs="Liberation Serif"/>
          <w:szCs w:val="28"/>
        </w:rPr>
        <w:t>-19.</w:t>
      </w:r>
      <w:proofErr w:type="gramEnd"/>
      <w:r>
        <w:rPr>
          <w:rFonts w:ascii="Liberation Serif" w:eastAsia="Calibri" w:hAnsi="Liberation Serif" w:cs="Liberation Serif"/>
          <w:szCs w:val="28"/>
        </w:rPr>
        <w:t xml:space="preserve"> Соответствующий протокол будет направлен в адрес глав муниципальных образований дополнительно.</w:t>
      </w:r>
    </w:p>
    <w:p w:rsidR="0011478D" w:rsidRDefault="0011478D" w:rsidP="0011478D">
      <w:pPr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11478D" w:rsidRDefault="0011478D" w:rsidP="0011478D">
      <w:pPr>
        <w:overflowPunct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Cs w:val="28"/>
        </w:rPr>
        <w:t xml:space="preserve"> обязанности </w:t>
      </w:r>
    </w:p>
    <w:p w:rsidR="00E1369A" w:rsidRPr="0011478D" w:rsidRDefault="0011478D" w:rsidP="0011478D">
      <w:pPr>
        <w:overflowPunct/>
        <w:jc w:val="both"/>
        <w:textAlignment w:val="auto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Министра</w:t>
      </w:r>
      <w:r w:rsidRPr="0011478D">
        <w:rPr>
          <w:rFonts w:ascii="Liberation Serif" w:hAnsi="Liberation Serif" w:cs="Liberation Serif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Cs w:val="28"/>
          <w:lang w:eastAsia="en-US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 w:cs="Liberation Serif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Cs w:val="28"/>
          <w:lang w:eastAsia="en-US"/>
        </w:rPr>
        <w:t>С.В. Островская</w:t>
      </w:r>
    </w:p>
    <w:p w:rsidR="00E1369A" w:rsidRDefault="00E1369A"/>
    <w:sectPr w:rsidR="00E1369A" w:rsidSect="0011478D">
      <w:pgSz w:w="11906" w:h="16838"/>
      <w:pgMar w:top="851" w:right="567" w:bottom="851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85D"/>
    <w:multiLevelType w:val="multilevel"/>
    <w:tmpl w:val="FDBA794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9A"/>
    <w:rsid w:val="0011478D"/>
    <w:rsid w:val="00E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qFormat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  <w:qFormat/>
  </w:style>
  <w:style w:type="character" w:customStyle="1" w:styleId="a5">
    <w:name w:val="Верхний колонтитул Знак"/>
    <w:qFormat/>
    <w:rPr>
      <w:rFonts w:ascii="Times New Roman" w:eastAsia="Times New Roman" w:hAnsi="Times New Roman"/>
      <w:sz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/>
      <w:sz w:val="28"/>
    </w:rPr>
  </w:style>
  <w:style w:type="character" w:customStyle="1" w:styleId="allowtextselection">
    <w:name w:val="allowtextselection"/>
    <w:basedOn w:val="a0"/>
    <w:qFormat/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7">
    <w:name w:val="FollowedHyperlink"/>
    <w:qFormat/>
    <w:rPr>
      <w:color w:val="800080"/>
      <w:u w:val="single"/>
    </w:rPr>
  </w:style>
  <w:style w:type="paragraph" w:customStyle="1" w:styleId="a8">
    <w:name w:val="Заголовок"/>
    <w:basedOn w:val="a"/>
    <w:qFormat/>
    <w:pPr>
      <w:overflowPunct/>
      <w:autoSpaceDE/>
      <w:jc w:val="center"/>
      <w:textAlignment w:val="auto"/>
      <w:outlineLvl w:val="0"/>
    </w:pPr>
    <w:rPr>
      <w:rFonts w:ascii="Tahoma" w:hAnsi="Tahoma"/>
      <w:b/>
      <w:sz w:val="24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qFormat/>
    <w:rPr>
      <w:rFonts w:ascii="Segoe UI" w:hAnsi="Segoe UI"/>
      <w:sz w:val="18"/>
      <w:szCs w:val="18"/>
    </w:rPr>
  </w:style>
  <w:style w:type="paragraph" w:styleId="22">
    <w:name w:val="Body Text 2"/>
    <w:basedOn w:val="a"/>
    <w:qFormat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qFormat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  <w:qFormat/>
  </w:style>
  <w:style w:type="character" w:customStyle="1" w:styleId="a5">
    <w:name w:val="Верхний колонтитул Знак"/>
    <w:qFormat/>
    <w:rPr>
      <w:rFonts w:ascii="Times New Roman" w:eastAsia="Times New Roman" w:hAnsi="Times New Roman"/>
      <w:sz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/>
      <w:sz w:val="28"/>
    </w:rPr>
  </w:style>
  <w:style w:type="character" w:customStyle="1" w:styleId="allowtextselection">
    <w:name w:val="allowtextselection"/>
    <w:basedOn w:val="a0"/>
    <w:qFormat/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7">
    <w:name w:val="FollowedHyperlink"/>
    <w:qFormat/>
    <w:rPr>
      <w:color w:val="800080"/>
      <w:u w:val="single"/>
    </w:rPr>
  </w:style>
  <w:style w:type="paragraph" w:customStyle="1" w:styleId="a8">
    <w:name w:val="Заголовок"/>
    <w:basedOn w:val="a"/>
    <w:qFormat/>
    <w:pPr>
      <w:overflowPunct/>
      <w:autoSpaceDE/>
      <w:jc w:val="center"/>
      <w:textAlignment w:val="auto"/>
      <w:outlineLvl w:val="0"/>
    </w:pPr>
    <w:rPr>
      <w:rFonts w:ascii="Tahoma" w:hAnsi="Tahoma"/>
      <w:b/>
      <w:sz w:val="24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qFormat/>
    <w:rPr>
      <w:rFonts w:ascii="Segoe UI" w:hAnsi="Segoe UI"/>
      <w:sz w:val="18"/>
      <w:szCs w:val="18"/>
    </w:rPr>
  </w:style>
  <w:style w:type="paragraph" w:styleId="22">
    <w:name w:val="Body Text 2"/>
    <w:basedOn w:val="a"/>
    <w:qFormat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korovina</cp:lastModifiedBy>
  <cp:revision>2</cp:revision>
  <cp:lastPrinted>2020-08-21T10:08:00Z</cp:lastPrinted>
  <dcterms:created xsi:type="dcterms:W3CDTF">2020-08-25T05:31:00Z</dcterms:created>
  <dcterms:modified xsi:type="dcterms:W3CDTF">2020-08-25T05:31:00Z</dcterms:modified>
  <dc:language>ru-RU</dc:language>
</cp:coreProperties>
</file>