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B" w:rsidRPr="00EF052B" w:rsidRDefault="00EF052B" w:rsidP="00EF052B">
      <w:pPr>
        <w:pStyle w:val="2"/>
        <w:widowControl w:val="0"/>
        <w:suppressAutoHyphens/>
        <w:spacing w:before="0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EF0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Ответственность за незаконную организацию азартных игр. </w:t>
      </w:r>
    </w:p>
    <w:bookmarkEnd w:id="0"/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> </w:t>
      </w:r>
    </w:p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 xml:space="preserve">Законом установлено, что игорные заведения могут быть открыты исключительно в игорных зонах (Федеральный закон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Федерации»). При этом игорные зоны не могут быть созданы на землях населенных пунктов. </w:t>
      </w:r>
    </w:p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 xml:space="preserve">Статьей 171.2 Уголовного кодекса Российской Федерации за незаконные организацию и проведение азартных игр предусмотрена уголовная ответственность. </w:t>
      </w:r>
    </w:p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 xml:space="preserve">Так, организация и (или) проведение азартных игр с использованием игрового оборудования вне игорной зоны,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зоны, либо без полученного в установленном порядке разрешения на осуществление деятельности по организации и проведению азартных игр в игорной зоне, либо с использованием информационно-телекоммуникационных сетей, в том числе сети «Интернет», или средств связи, в том числе подвижной связи, за исключением случаев приема интерактивных ставок организаторами азартных игр в букмекерских конторах и (или) тотализаторах, а равно систематическое предоставление помещений для незаконных организации и (или) проведения азартных игр наказываются штрафом в размере от 300 до 500 тыс. рублей или в размере заработной платы или иного дохода осужденного за период от 1 года до 3 лет, либо обязательными работами на срок от 180 до 240 часов, либо ограничением свободы на срок до 4 лет, либо лишением свободы на срок до 2 лет. </w:t>
      </w:r>
    </w:p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 xml:space="preserve">Привлечение юридических лиц к административной ответственности регламентировано статьей 14.1.1 Кодекса Российской Федерации об административных правонарушениях. </w:t>
      </w:r>
    </w:p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 xml:space="preserve">Так, организация и (или) проведение азартных игр с использованием игрового оборудования вне игорной зоны,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зоны, либо без полученного в установленном порядке разрешения на осуществление деятельности по организации и проведению азартных игр в игорной зоне, либо с использованием информационно-телекоммуникационных сетей (в том числе сети «Интернет») или средств связи (в том числе подвижной связи), за исключением случаев приема интерактивных ставок организаторами азартных игр в букмекерских конторах и (или) тотализаторах, влекут наложение административного штрафа на юридических лиц в размере от 800 тысяч до 1,5 млн. рублей с конфискацией игрового оборудования. </w:t>
      </w:r>
    </w:p>
    <w:p w:rsidR="00EF052B" w:rsidRPr="00EA6A66" w:rsidRDefault="00EF052B" w:rsidP="00EF052B">
      <w:pPr>
        <w:pStyle w:val="a4"/>
        <w:widowControl w:val="0"/>
        <w:suppressAutoHyphens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A6A66">
        <w:rPr>
          <w:sz w:val="28"/>
          <w:szCs w:val="28"/>
        </w:rPr>
        <w:t xml:space="preserve">Ответственности подлежат и собственники помещений, предоставляющие их для незаконных организации и (или) проведения азартных игр. </w:t>
      </w:r>
    </w:p>
    <w:p w:rsidR="005B78F7" w:rsidRDefault="005B78F7" w:rsidP="00E5300C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  <w:rPr>
          <w:sz w:val="28"/>
          <w:szCs w:val="28"/>
        </w:rPr>
      </w:pPr>
    </w:p>
    <w:p w:rsidR="002E772E" w:rsidRDefault="00E5300C" w:rsidP="005B78F7">
      <w:pPr>
        <w:pStyle w:val="a4"/>
        <w:widowControl w:val="0"/>
        <w:suppressAutoHyphens/>
        <w:spacing w:before="0" w:beforeAutospacing="0" w:after="0" w:afterAutospacing="0"/>
        <w:ind w:firstLine="851"/>
        <w:jc w:val="right"/>
      </w:pPr>
      <w:r w:rsidRPr="005B78F7">
        <w:rPr>
          <w:b/>
          <w:sz w:val="28"/>
          <w:szCs w:val="28"/>
        </w:rPr>
        <w:t xml:space="preserve">Ирбитская межрайонная прокуратура </w:t>
      </w:r>
    </w:p>
    <w:sectPr w:rsidR="002E772E" w:rsidSect="005B7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2E772E"/>
    <w:rsid w:val="004F072E"/>
    <w:rsid w:val="004F2FF6"/>
    <w:rsid w:val="005B78F7"/>
    <w:rsid w:val="00701CF3"/>
    <w:rsid w:val="00840D51"/>
    <w:rsid w:val="009B2D9E"/>
    <w:rsid w:val="00B31239"/>
    <w:rsid w:val="00E5300C"/>
    <w:rsid w:val="00E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00C"/>
  </w:style>
  <w:style w:type="character" w:customStyle="1" w:styleId="20">
    <w:name w:val="Заголовок 2 Знак"/>
    <w:basedOn w:val="a0"/>
    <w:link w:val="2"/>
    <w:uiPriority w:val="9"/>
    <w:semiHidden/>
    <w:rsid w:val="005B7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10</cp:revision>
  <dcterms:created xsi:type="dcterms:W3CDTF">2020-01-15T09:46:00Z</dcterms:created>
  <dcterms:modified xsi:type="dcterms:W3CDTF">2020-08-01T09:34:00Z</dcterms:modified>
</cp:coreProperties>
</file>