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85" w:rsidRPr="00AF2105" w:rsidRDefault="00033985" w:rsidP="000339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05">
        <w:rPr>
          <w:rFonts w:ascii="Times New Roman" w:hAnsi="Times New Roman" w:cs="Times New Roman"/>
          <w:b/>
          <w:sz w:val="28"/>
          <w:szCs w:val="28"/>
        </w:rPr>
        <w:t>О возможности перехода прав на алименты в порядке наследования</w:t>
      </w:r>
    </w:p>
    <w:p w:rsidR="00033985" w:rsidRDefault="00033985" w:rsidP="00033985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33985" w:rsidRPr="00AF2105" w:rsidRDefault="00033985" w:rsidP="00033985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F2105">
        <w:rPr>
          <w:color w:val="000000"/>
          <w:sz w:val="28"/>
          <w:szCs w:val="28"/>
          <w:shd w:val="clear" w:color="auto" w:fill="FFFFFF"/>
        </w:rPr>
        <w:t>Исходя из положений статьи 1112 Гражданского кодекса Российской Федерации в состав наследства входят принадлежавшие наследодателю на день открытия наследства вещи, а также иное имущество, в том числе имущественные права и обязанности. Но при этом не входят в состав наследства права и обязанности, неразрывно связанные с личностью наследодателя, в частности право на алименты.</w:t>
      </w:r>
      <w:r w:rsidRPr="00AF2105">
        <w:rPr>
          <w:sz w:val="28"/>
          <w:szCs w:val="28"/>
          <w:shd w:val="clear" w:color="auto" w:fill="FFFFFF"/>
        </w:rPr>
        <w:t xml:space="preserve"> </w:t>
      </w:r>
    </w:p>
    <w:p w:rsidR="00033985" w:rsidRPr="00AF2105" w:rsidRDefault="00033985" w:rsidP="00033985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F2105">
        <w:rPr>
          <w:color w:val="000000"/>
          <w:sz w:val="28"/>
          <w:szCs w:val="28"/>
          <w:shd w:val="clear" w:color="auto" w:fill="FFFFFF"/>
        </w:rPr>
        <w:t>Таким образом, согласно положениям абзаца 6 части 2 статьи 120 Семейного кодекса Российской Федерации, выплата алиментов, взыскиваемых в судебном порядке, прекращается в связи со смертью лица, обязанного выплачивать алименты.</w:t>
      </w:r>
    </w:p>
    <w:p w:rsidR="00033985" w:rsidRPr="00AF2105" w:rsidRDefault="00033985" w:rsidP="00033985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F2105">
        <w:rPr>
          <w:color w:val="000000"/>
          <w:sz w:val="28"/>
          <w:szCs w:val="28"/>
          <w:shd w:val="clear" w:color="auto" w:fill="FFFFFF"/>
        </w:rPr>
        <w:t>Однако, в силу п. 1 статьи 1175 ГК РФ наследники, принявшие наследство, отвечают по долгам наследодателя солидарно, т.е. к наследникам одновременно переходят как права на наследуемое имущество, так и обязанности по погашению соответствующих долгов наследодателя, если они имелись на день его смерти.</w:t>
      </w:r>
      <w:r w:rsidRPr="00AF2105">
        <w:rPr>
          <w:sz w:val="28"/>
          <w:szCs w:val="28"/>
          <w:shd w:val="clear" w:color="auto" w:fill="FFFFFF"/>
        </w:rPr>
        <w:t xml:space="preserve">   </w:t>
      </w:r>
    </w:p>
    <w:p w:rsidR="00033985" w:rsidRPr="00AF2105" w:rsidRDefault="00033985" w:rsidP="00033985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F2105">
        <w:rPr>
          <w:color w:val="000000"/>
          <w:sz w:val="28"/>
          <w:szCs w:val="28"/>
          <w:shd w:val="clear" w:color="auto" w:fill="FFFFFF"/>
        </w:rPr>
        <w:t>Судебное постановление, предусматривающее взыскание алиментов с обязанного лица, возлагает на него обязанность ежемесячно выплачивать определенную денежную сумму, неуплата которой влечет за собой возникновение денежной задолженности (денежного обязательства). Такое денежное обязательство является долгом, не связанным с личностью, а потому обязанность по его уплате переходит к наследнику должника, которую последний, при условии принятия им наследства, обязан погасить в пределах стоимости перешедшего к нему наследственного имущества.</w:t>
      </w:r>
    </w:p>
    <w:p w:rsidR="00033985" w:rsidRPr="00AF2105" w:rsidRDefault="00033985" w:rsidP="000339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DB349C"/>
    <w:rsid w:val="00E24978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6</cp:revision>
  <dcterms:created xsi:type="dcterms:W3CDTF">2020-10-26T07:37:00Z</dcterms:created>
  <dcterms:modified xsi:type="dcterms:W3CDTF">2020-12-11T04:10:00Z</dcterms:modified>
</cp:coreProperties>
</file>