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B0" w:rsidRPr="00285FB0" w:rsidRDefault="00285FB0" w:rsidP="00285FB0">
      <w:pPr>
        <w:widowControl w:val="0"/>
        <w:shd w:val="clear" w:color="auto" w:fill="FFFFFF"/>
        <w:suppressAutoHyphens/>
        <w:ind w:firstLine="709"/>
        <w:contextualSpacing/>
        <w:jc w:val="both"/>
        <w:rPr>
          <w:rFonts w:ascii="Times New Roman" w:hAnsi="Times New Roman" w:cs="Times New Roman"/>
          <w:b/>
          <w:bCs/>
          <w:color w:val="333333"/>
          <w:sz w:val="28"/>
          <w:szCs w:val="28"/>
        </w:rPr>
      </w:pPr>
      <w:bookmarkStart w:id="0" w:name="_GoBack"/>
      <w:r w:rsidRPr="00285FB0">
        <w:rPr>
          <w:rFonts w:ascii="Times New Roman" w:hAnsi="Times New Roman" w:cs="Times New Roman"/>
          <w:b/>
          <w:bCs/>
          <w:color w:val="333333"/>
          <w:sz w:val="28"/>
          <w:szCs w:val="28"/>
        </w:rPr>
        <w:t>Размер госпошлины за регистрацию прав на гараж</w:t>
      </w:r>
    </w:p>
    <w:bookmarkEnd w:id="0"/>
    <w:p w:rsidR="00285FB0"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В соответствии с подпунктом 22 пункта 1 статьи 333.33 Налогового кодекса Российской Федерации (далее - НК РФ)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23-26, 28-31, 61 и 80.1 пункта 1 статьи 333.33 НК РФ, государственная пошлина уплачивается физическими лицами в размере 2 000 рублей.</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Подпунктом 24 пункта 1 статьи 333.33 НК РФ установлено, что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государственная пошлина уплачивается в размере 350 рублей за каждое указанное юридически значимое действие.</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Пунктом 2 статьи 7 Земельного кодекса Российской Федерации (далее - ЗК РФ) установлено, что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Из вышеназванных норм НК РФ и ЗК РФ следует, что размер государственной пошлины за государственную регистрацию права собственности физического лица на земельный участок определяется исходя из вида разрешенного использования земельного участка, указанного в кадастровом паспорте на данный земельный участок.</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При несоответствии вида разрешенного использования земельного участка положениям подпункта 24 пункта 1 статьи 333.33 НК РФ государственная пошлина за государственную регистрацию права собственности на земельный участок уплачивается в размере, установленном подпунктом 22 пункта 1 статьи 333.33 НК РФ, то есть в сумме 2 тыс. рублей.</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В случае, если в соответствии с видом разрешенного использования, указанным в кадастровом паспорте, земельный участок предназначен для размещения гаражей или объектов гаражного назначения, то государственная пошлина за государственную регистрацию права собственности на данный земельный участок уплачивается в размере, установленном подпунктом 24 пункта 1 статьи 333.33 НК РФ, то есть в сумме 350 рублей.</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 xml:space="preserve">Что же касается уплаты государственной пошлины за государственную регистрацию права собственности физического лица на созданный объект недвижимого имущества (гараж) на земельном участке, предназначенном для указанных в подпункте 24 пункта 1 статьи 333.33 НК РФ целей, то при </w:t>
      </w:r>
      <w:r w:rsidRPr="00392021">
        <w:rPr>
          <w:color w:val="333333"/>
          <w:sz w:val="28"/>
          <w:szCs w:val="28"/>
        </w:rPr>
        <w:lastRenderedPageBreak/>
        <w:t>первоначальной государственной регистрации права собственности на указанный объект недвижимого имущества, которая подтверждает факт его создания, размер государственной пошлины составит 350 рублей.</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В случае государственной регистрации перехода права собственности на ранее созданный и зарегистрированный в установленном порядке объект недвижимого имущества, находящийся на земельном участке, предназначенном для размещения гаражей или объектов гаражного назначения, например, в результате купли-продажи гаража, государственная пошлина уплачивается в размере, установленном подпунктом 22 пункта 1 статьи 333.33 НК РФ, то есть в сумме 2 тыс. рублей.</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В соответствии с подпунктом 8 пункта 3 статьи 333.35 НК РФ с 01.01.2021 государственная пошлина при регистрации ранее возникших прав на объекты недвижимости, в том числе и гаражей, не уплачивается.</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Это права, которые были приобретены до 31.01.1998, то есть до вступления в силу Федерального закона от 21.07.1997 № 122-ФЗ «О государственной регистрации прав на недвижимое имущество и сделок с ним».</w:t>
      </w:r>
    </w:p>
    <w:p w:rsidR="00285FB0" w:rsidRPr="00392021" w:rsidRDefault="00285FB0" w:rsidP="00285FB0">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392021">
        <w:rPr>
          <w:color w:val="333333"/>
          <w:sz w:val="28"/>
          <w:szCs w:val="28"/>
        </w:rPr>
        <w:t>Данные нововведения предусмотрены Федеральным законом от 23.11.2020 № 374-ФЗ, которым внесены изменения в части первую и вторую Налогового кодекса Российской Федерации и отдельные законодательные акты Российской Федерации.</w:t>
      </w:r>
    </w:p>
    <w:p w:rsidR="00285FB0" w:rsidRDefault="00285FB0" w:rsidP="00285FB0">
      <w:pPr>
        <w:widowControl w:val="0"/>
        <w:suppressAutoHyphens/>
        <w:ind w:firstLine="709"/>
        <w:contextualSpacing/>
        <w:jc w:val="both"/>
        <w:rPr>
          <w:sz w:val="28"/>
          <w:szCs w:val="28"/>
        </w:rPr>
      </w:pPr>
    </w:p>
    <w:p w:rsidR="00285FB0" w:rsidRDefault="00285FB0" w:rsidP="00285FB0">
      <w:pPr>
        <w:widowControl w:val="0"/>
        <w:suppressAutoHyphens/>
        <w:ind w:firstLine="709"/>
        <w:contextualSpacing/>
        <w:jc w:val="both"/>
        <w:rPr>
          <w:sz w:val="28"/>
          <w:szCs w:val="28"/>
        </w:rPr>
      </w:pPr>
    </w:p>
    <w:p w:rsidR="00B6613A" w:rsidRDefault="00B6613A" w:rsidP="00DB349C">
      <w:pPr>
        <w:spacing w:after="0" w:line="240" w:lineRule="auto"/>
        <w:ind w:left="4820"/>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 xml:space="preserve">Старший помощник Ирбитского межрайонного прокурора </w:t>
      </w:r>
    </w:p>
    <w:p w:rsidR="00DB349C" w:rsidRPr="00DA1CC5"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285FB0"/>
    <w:rsid w:val="005C4BD5"/>
    <w:rsid w:val="00B6613A"/>
    <w:rsid w:val="00D8323B"/>
    <w:rsid w:val="00DB349C"/>
    <w:rsid w:val="00E24978"/>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 w:type="character" w:customStyle="1" w:styleId="feeds-pagenavigationiconis-text">
    <w:name w:val="feeds-page__navigation_icon is-text"/>
    <w:basedOn w:val="a0"/>
    <w:rsid w:val="00D8323B"/>
  </w:style>
  <w:style w:type="character" w:customStyle="1" w:styleId="feeds-pagenavigationtooltip">
    <w:name w:val="feeds-page__navigation_tooltip"/>
    <w:basedOn w:val="a0"/>
    <w:rsid w:val="00D8323B"/>
  </w:style>
  <w:style w:type="character" w:customStyle="1" w:styleId="feeds-pagenavigationiconis-share">
    <w:name w:val="feeds-page__navigation_icon is-share"/>
    <w:basedOn w:val="a0"/>
    <w:rsid w:val="00D8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4703">
      <w:bodyDiv w:val="1"/>
      <w:marLeft w:val="0"/>
      <w:marRight w:val="0"/>
      <w:marTop w:val="0"/>
      <w:marBottom w:val="0"/>
      <w:divBdr>
        <w:top w:val="none" w:sz="0" w:space="0" w:color="auto"/>
        <w:left w:val="none" w:sz="0" w:space="0" w:color="auto"/>
        <w:bottom w:val="none" w:sz="0" w:space="0" w:color="auto"/>
        <w:right w:val="none" w:sz="0" w:space="0" w:color="auto"/>
      </w:divBdr>
    </w:div>
    <w:div w:id="14751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10</cp:revision>
  <dcterms:created xsi:type="dcterms:W3CDTF">2020-10-26T07:37:00Z</dcterms:created>
  <dcterms:modified xsi:type="dcterms:W3CDTF">2021-04-08T07:48:00Z</dcterms:modified>
</cp:coreProperties>
</file>