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9922"/>
      </w:tblGrid>
      <w:tr w:rsidR="00FE195F" w:rsidRPr="00FE195F" w:rsidTr="00FE3568">
        <w:tc>
          <w:tcPr>
            <w:tcW w:w="9922" w:type="dxa"/>
            <w:shd w:val="clear" w:color="auto" w:fill="FFFFFF"/>
            <w:tcMar>
              <w:top w:w="0" w:type="dxa"/>
              <w:left w:w="0" w:type="dxa"/>
              <w:bottom w:w="0" w:type="dxa"/>
              <w:right w:w="0" w:type="dxa"/>
            </w:tcMar>
            <w:hideMark/>
          </w:tcPr>
          <w:p w:rsidR="00FE195F" w:rsidRPr="00FE195F" w:rsidRDefault="00FE195F" w:rsidP="00FE195F">
            <w:pPr>
              <w:spacing w:after="240" w:line="240" w:lineRule="auto"/>
              <w:ind w:firstLine="567"/>
              <w:contextualSpacing/>
              <w:mirrorIndents/>
              <w:jc w:val="center"/>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b/>
                <w:bCs/>
                <w:color w:val="4F4F4F"/>
                <w:sz w:val="24"/>
                <w:szCs w:val="24"/>
                <w:lang w:eastAsia="ru-RU"/>
              </w:rPr>
              <w:t>Азбука потребителя: Изучаем юридические услуги</w:t>
            </w:r>
          </w:p>
          <w:p w:rsidR="00FE195F" w:rsidRPr="00FE195F" w:rsidRDefault="00FE195F" w:rsidP="00FE195F">
            <w:pPr>
              <w:spacing w:after="240" w:line="240" w:lineRule="auto"/>
              <w:ind w:firstLine="567"/>
              <w:contextualSpacing/>
              <w:mirrorIndents/>
              <w:jc w:val="center"/>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b/>
                <w:bCs/>
                <w:color w:val="4F4F4F"/>
                <w:sz w:val="24"/>
                <w:szCs w:val="24"/>
                <w:lang w:eastAsia="ru-RU"/>
              </w:rPr>
              <w:t>Урок № 1 Отказ потребителя от услуг</w:t>
            </w:r>
          </w:p>
          <w:p w:rsidR="00FE195F" w:rsidRPr="00FE195F" w:rsidRDefault="00FE195F" w:rsidP="00FE195F">
            <w:pPr>
              <w:spacing w:after="240" w:line="240" w:lineRule="auto"/>
              <w:ind w:firstLine="567"/>
              <w:contextualSpacing/>
              <w:mirrorIndents/>
              <w:jc w:val="center"/>
              <w:textAlignment w:val="top"/>
              <w:rPr>
                <w:rFonts w:ascii="Times New Roman" w:eastAsia="Times New Roman" w:hAnsi="Times New Roman" w:cs="Times New Roman"/>
                <w:b/>
                <w:color w:val="4F4F4F"/>
                <w:sz w:val="24"/>
                <w:szCs w:val="24"/>
                <w:lang w:eastAsia="ru-RU"/>
              </w:rPr>
            </w:pPr>
            <w:r w:rsidRPr="00FE195F">
              <w:rPr>
                <w:rFonts w:ascii="Times New Roman" w:eastAsia="Times New Roman" w:hAnsi="Times New Roman" w:cs="Times New Roman"/>
                <w:b/>
                <w:i/>
                <w:iCs/>
                <w:color w:val="4F4F4F"/>
                <w:sz w:val="24"/>
                <w:szCs w:val="24"/>
                <w:lang w:eastAsia="ru-RU"/>
              </w:rPr>
              <w:t>Общие разъяснения</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 Начиная с 2017 г. поступают обращения потребителей на оказание дорогостоящих услуг недобросовестными юридическими фирмами. Как правило, на первой консультации потребителя уговаривают заключить договор и произвести оплату. Затем потребитель выясняет, что согласованные в договоре услуги не способствуют решению его проблемы.</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В зависимости от того, оказаны услуги или нет, может быть два способа защиты прав потребителей:</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 требование об отказе от услуг,</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 требование о снижении стоимости услуг.</w:t>
            </w:r>
          </w:p>
          <w:p w:rsidR="00FE195F" w:rsidRPr="00FE195F" w:rsidRDefault="00FE195F" w:rsidP="00FE195F">
            <w:pPr>
              <w:spacing w:after="240" w:line="240" w:lineRule="auto"/>
              <w:ind w:firstLine="567"/>
              <w:contextualSpacing/>
              <w:mirrorIndents/>
              <w:jc w:val="center"/>
              <w:textAlignment w:val="top"/>
              <w:rPr>
                <w:rFonts w:ascii="Times New Roman" w:eastAsia="Times New Roman" w:hAnsi="Times New Roman" w:cs="Times New Roman"/>
                <w:b/>
                <w:color w:val="4F4F4F"/>
                <w:sz w:val="24"/>
                <w:szCs w:val="24"/>
                <w:lang w:eastAsia="ru-RU"/>
              </w:rPr>
            </w:pPr>
            <w:r w:rsidRPr="00FE195F">
              <w:rPr>
                <w:rFonts w:ascii="Times New Roman" w:eastAsia="Times New Roman" w:hAnsi="Times New Roman" w:cs="Times New Roman"/>
                <w:b/>
                <w:i/>
                <w:iCs/>
                <w:color w:val="4F4F4F"/>
                <w:sz w:val="24"/>
                <w:szCs w:val="24"/>
                <w:lang w:eastAsia="ru-RU"/>
              </w:rPr>
              <w:t>Право потребителя на отказ от юридических услуг</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Согласно ст.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Отказаться от услуг можно только до момента их фактического оказания и принятия потребителем. Если потребитель заявляет отказ от услуг, но одновременно с ним подписывает акт приема-передачи, услуга будет считаться оказанной.</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 xml:space="preserve">В соответствии с п. 13 Постановления Пленума Верховного Суда РФ от 22.11.2016 N 54 "О некоторых вопросах применения общих положений Гражданского кодекса Российской Федерации об обязательствах и их исполнении" в случае правомерного одностороннего отказа от исполнения договорного обязательства полностью или частично договор считается соответственно расторгнутым или измененным (пункт 2 статьи 450.1 ГК РФ). В силу пункта 1 статьи 450.1 ГК РФ право на одностороннее изменение условий договорного обязательства или на односторонний отказ от его исполнения может быть осуществлено </w:t>
            </w:r>
            <w:proofErr w:type="spellStart"/>
            <w:r w:rsidRPr="00FE195F">
              <w:rPr>
                <w:rFonts w:ascii="Times New Roman" w:eastAsia="Times New Roman" w:hAnsi="Times New Roman" w:cs="Times New Roman"/>
                <w:color w:val="4F4F4F"/>
                <w:sz w:val="24"/>
                <w:szCs w:val="24"/>
                <w:lang w:eastAsia="ru-RU"/>
              </w:rPr>
              <w:t>управомоченной</w:t>
            </w:r>
            <w:proofErr w:type="spellEnd"/>
            <w:r w:rsidRPr="00FE195F">
              <w:rPr>
                <w:rFonts w:ascii="Times New Roman" w:eastAsia="Times New Roman" w:hAnsi="Times New Roman" w:cs="Times New Roman"/>
                <w:color w:val="4F4F4F"/>
                <w:sz w:val="24"/>
                <w:szCs w:val="24"/>
                <w:lang w:eastAsia="ru-RU"/>
              </w:rPr>
              <w:t xml:space="preserve"> стороной путем соответствующего уведомления другой стороны. Договор изменяется или прекращается с момента, когда данное уведомление доставлено или считается доставленным по правилам статьи 165.1 ГК РФ, если иное не предусмотрено ГК РФ, другими законами, иными правовыми актами или условиями сделки либо не следует из обычая или из практики, установившейся во взаимоотношениях сторон.</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Следовательно, с момента получения юридической фирмой заявления потребителя об отказе от услуг никакие действия по договору, в том числе подготовка документов, их направление, не могут быть совершены.</w:t>
            </w:r>
          </w:p>
          <w:p w:rsidR="00FE195F" w:rsidRPr="00FE195F" w:rsidRDefault="00FE195F" w:rsidP="00FE195F">
            <w:pPr>
              <w:spacing w:after="240" w:line="240" w:lineRule="auto"/>
              <w:ind w:firstLine="567"/>
              <w:contextualSpacing/>
              <w:mirrorIndents/>
              <w:jc w:val="center"/>
              <w:textAlignment w:val="top"/>
              <w:rPr>
                <w:rFonts w:ascii="Times New Roman" w:eastAsia="Times New Roman" w:hAnsi="Times New Roman" w:cs="Times New Roman"/>
                <w:b/>
                <w:color w:val="4F4F4F"/>
                <w:sz w:val="24"/>
                <w:szCs w:val="24"/>
                <w:lang w:eastAsia="ru-RU"/>
              </w:rPr>
            </w:pPr>
            <w:r w:rsidRPr="00FE195F">
              <w:rPr>
                <w:rFonts w:ascii="Times New Roman" w:eastAsia="Times New Roman" w:hAnsi="Times New Roman" w:cs="Times New Roman"/>
                <w:b/>
                <w:i/>
                <w:iCs/>
                <w:color w:val="4F4F4F"/>
                <w:sz w:val="24"/>
                <w:szCs w:val="24"/>
                <w:lang w:eastAsia="ru-RU"/>
              </w:rPr>
              <w:t>Фиксация доказательств отказа от услуг</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 направить заявление об отказе от услуг по почте заказным письмом с уведомлением о вручении и описью вложений. В описи обязательно указать, какой документ отправлен.</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 вручить лично при свидетеле. В случае, если заявление об отказе от услуг подается непосредственно в офисе юридической фирмы, на заявлении необходимо поставить отметку о принятии, указав не только дату, но и время подачи данного заявления, а также фиксировать тот факт, что никакие документы потребителю не переданы. В настоящее время имеют место случаи, когда после получения заявления об отказе от услуг юридическая фирма в этот же день по почте направляет подготовленные документы, указывая, что они выполнены до подачи заявления об отказе.</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i/>
                <w:iCs/>
                <w:color w:val="4F4F4F"/>
                <w:sz w:val="24"/>
                <w:szCs w:val="24"/>
                <w:lang w:eastAsia="ru-RU"/>
              </w:rPr>
              <w:t xml:space="preserve">Пример из судебной </w:t>
            </w:r>
            <w:proofErr w:type="spellStart"/>
            <w:proofErr w:type="gramStart"/>
            <w:r w:rsidRPr="00FE195F">
              <w:rPr>
                <w:rFonts w:ascii="Times New Roman" w:eastAsia="Times New Roman" w:hAnsi="Times New Roman" w:cs="Times New Roman"/>
                <w:i/>
                <w:iCs/>
                <w:color w:val="4F4F4F"/>
                <w:sz w:val="24"/>
                <w:szCs w:val="24"/>
                <w:lang w:eastAsia="ru-RU"/>
              </w:rPr>
              <w:t>практики:</w:t>
            </w:r>
            <w:r w:rsidRPr="00FE195F">
              <w:rPr>
                <w:rFonts w:ascii="Times New Roman" w:eastAsia="Times New Roman" w:hAnsi="Times New Roman" w:cs="Times New Roman"/>
                <w:color w:val="4F4F4F"/>
                <w:sz w:val="24"/>
                <w:szCs w:val="24"/>
                <w:lang w:eastAsia="ru-RU"/>
              </w:rPr>
              <w:t>согласно</w:t>
            </w:r>
            <w:proofErr w:type="spellEnd"/>
            <w:proofErr w:type="gramEnd"/>
            <w:r w:rsidRPr="00FE195F">
              <w:rPr>
                <w:rFonts w:ascii="Times New Roman" w:eastAsia="Times New Roman" w:hAnsi="Times New Roman" w:cs="Times New Roman"/>
                <w:color w:val="4F4F4F"/>
                <w:sz w:val="24"/>
                <w:szCs w:val="24"/>
                <w:lang w:eastAsia="ru-RU"/>
              </w:rPr>
              <w:t xml:space="preserve"> заключенному с потребителем договору Ответчик обязан выполнить действия: анализ документов заказчика; подготовка необходимых запросов (при необходимости); подготовка необходимых жалоб (при необходимости), полное сопровождение судебного дела (консультация, подготовка необходимых документов, представление интересов в суде первой инстанции). Стоимость услуг составила 20 000 руб. Потребитель отказалась от услуг, однако, в возврате средств исполнитель отказал, указав, что фактически были оказаны следующие услуги: консультация; правовой анализ представленных документов, всего на сумму 20 000 руб. Суд пришел к выводу о том, что исполнителем были </w:t>
            </w:r>
            <w:r w:rsidRPr="00FE195F">
              <w:rPr>
                <w:rFonts w:ascii="Times New Roman" w:eastAsia="Times New Roman" w:hAnsi="Times New Roman" w:cs="Times New Roman"/>
                <w:color w:val="4F4F4F"/>
                <w:sz w:val="24"/>
                <w:szCs w:val="24"/>
                <w:lang w:eastAsia="ru-RU"/>
              </w:rPr>
              <w:lastRenderedPageBreak/>
              <w:t>оказаны услуги по консультации и анализу документов, однако, от остальных услуг, согласованных в договоре, потребитель отказалась, в связи с чем возврату подлежит часть суммы </w:t>
            </w:r>
            <w:r w:rsidRPr="00FE195F">
              <w:rPr>
                <w:rFonts w:ascii="Times New Roman" w:eastAsia="Times New Roman" w:hAnsi="Times New Roman" w:cs="Times New Roman"/>
                <w:i/>
                <w:iCs/>
                <w:color w:val="4F4F4F"/>
                <w:sz w:val="24"/>
                <w:szCs w:val="24"/>
                <w:lang w:eastAsia="ru-RU"/>
              </w:rPr>
              <w:t>(Решение мирового судьи судебного участка № 5 Чкаловского района г. Екатеринбург от 12.03.2021 Дело № 2-389/2021).</w:t>
            </w:r>
          </w:p>
          <w:p w:rsidR="00FE195F" w:rsidRPr="00FE195F" w:rsidRDefault="00FE195F" w:rsidP="00FE195F">
            <w:pPr>
              <w:spacing w:after="240" w:line="240" w:lineRule="auto"/>
              <w:ind w:firstLine="567"/>
              <w:contextualSpacing/>
              <w:mirrorIndents/>
              <w:jc w:val="center"/>
              <w:textAlignment w:val="top"/>
              <w:rPr>
                <w:rFonts w:ascii="Times New Roman" w:eastAsia="Times New Roman" w:hAnsi="Times New Roman" w:cs="Times New Roman"/>
                <w:b/>
                <w:color w:val="4F4F4F"/>
                <w:sz w:val="24"/>
                <w:szCs w:val="24"/>
                <w:lang w:eastAsia="ru-RU"/>
              </w:rPr>
            </w:pPr>
            <w:r w:rsidRPr="00FE195F">
              <w:rPr>
                <w:rFonts w:ascii="Times New Roman" w:eastAsia="Times New Roman" w:hAnsi="Times New Roman" w:cs="Times New Roman"/>
                <w:b/>
                <w:i/>
                <w:iCs/>
                <w:color w:val="4F4F4F"/>
                <w:sz w:val="24"/>
                <w:szCs w:val="24"/>
                <w:lang w:eastAsia="ru-RU"/>
              </w:rPr>
              <w:t>Алгоритм действий потребителя</w:t>
            </w:r>
          </w:p>
          <w:p w:rsidR="00FE195F" w:rsidRPr="00FE195F" w:rsidRDefault="00FE195F" w:rsidP="00FE195F">
            <w:pPr>
              <w:numPr>
                <w:ilvl w:val="0"/>
                <w:numId w:val="1"/>
              </w:numPr>
              <w:spacing w:after="0" w:line="240" w:lineRule="auto"/>
              <w:ind w:left="1155" w:right="390"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Обращение с заявлением об отказе от услуг к исполнителю услуг с обязательным фиксированием факта заявления отказа.</w:t>
            </w:r>
          </w:p>
          <w:p w:rsidR="00FE195F" w:rsidRPr="00FE195F" w:rsidRDefault="00FE195F" w:rsidP="00FE195F">
            <w:pPr>
              <w:numPr>
                <w:ilvl w:val="0"/>
                <w:numId w:val="1"/>
              </w:numPr>
              <w:spacing w:after="0" w:line="240" w:lineRule="auto"/>
              <w:ind w:left="1155" w:right="390"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Обращение к исполнителю услуг с письменной претензией в случае, он уклоняется от принятия отказа потребителя.</w:t>
            </w:r>
          </w:p>
          <w:p w:rsidR="00FE195F" w:rsidRPr="00FE195F" w:rsidRDefault="00FE195F" w:rsidP="00FE195F">
            <w:pPr>
              <w:numPr>
                <w:ilvl w:val="0"/>
                <w:numId w:val="1"/>
              </w:numPr>
              <w:spacing w:after="0" w:line="240" w:lineRule="auto"/>
              <w:ind w:left="1155" w:right="390"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В случае отказа исполнителя услуг удовлетворить требования в добровольном порядке – предъявление иска в суд.</w:t>
            </w:r>
          </w:p>
          <w:p w:rsidR="00FE195F" w:rsidRPr="00FE195F" w:rsidRDefault="00FE195F" w:rsidP="00FE195F">
            <w:pPr>
              <w:numPr>
                <w:ilvl w:val="0"/>
                <w:numId w:val="1"/>
              </w:numPr>
              <w:spacing w:after="0" w:line="240" w:lineRule="auto"/>
              <w:ind w:left="1155" w:right="390"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b/>
                <w:bCs/>
                <w:color w:val="4F4F4F"/>
                <w:sz w:val="24"/>
                <w:szCs w:val="24"/>
                <w:lang w:eastAsia="ru-RU"/>
              </w:rPr>
              <w:t>Административная ответственность.</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Нарушение права потребителя на получение необходимой и достоверной информации о реализуемой услуге, а также включение в договор условий, ущемляющих права потребителя, может повлечь за собой привлечение исполнителя к ответственности по ч</w:t>
            </w:r>
            <w:r w:rsidRPr="00FE195F">
              <w:rPr>
                <w:rFonts w:ascii="Times New Roman" w:eastAsia="Times New Roman" w:hAnsi="Times New Roman" w:cs="Times New Roman"/>
                <w:b/>
                <w:bCs/>
                <w:color w:val="4F4F4F"/>
                <w:sz w:val="24"/>
                <w:szCs w:val="24"/>
                <w:lang w:eastAsia="ru-RU"/>
              </w:rPr>
              <w:t>. 1, 2 ст. 14.8 КоАП РФ. </w:t>
            </w:r>
            <w:r w:rsidRPr="00FE195F">
              <w:rPr>
                <w:rFonts w:ascii="Times New Roman" w:eastAsia="Times New Roman" w:hAnsi="Times New Roman" w:cs="Times New Roman"/>
                <w:i/>
                <w:iCs/>
                <w:color w:val="4F4F4F"/>
                <w:sz w:val="24"/>
                <w:szCs w:val="24"/>
                <w:lang w:eastAsia="ru-RU"/>
              </w:rPr>
              <w:t>(Например, решение Арбитражного суда Свердловской области от 23.10.2020 дело № 60-37746/2020)</w:t>
            </w:r>
            <w:r w:rsidRPr="00FE195F">
              <w:rPr>
                <w:rFonts w:ascii="Times New Roman" w:eastAsia="Times New Roman" w:hAnsi="Times New Roman" w:cs="Times New Roman"/>
                <w:color w:val="4F4F4F"/>
                <w:sz w:val="24"/>
                <w:szCs w:val="24"/>
                <w:lang w:eastAsia="ru-RU"/>
              </w:rPr>
              <w:t>. Такими условиями могут быть, например, условия о том, что в случае досрочного расторжения договора по инициативе заказчика перечисленные заказчиком суммы возврату не подлежат. </w:t>
            </w:r>
          </w:p>
          <w:p w:rsidR="00FE195F" w:rsidRP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В целях привлечения изготовителя (продавца) к административной ответственности по указанной статье, гражданину рекомендуется обратиться с письменным заявлением в территориальный орган </w:t>
            </w:r>
            <w:r w:rsidRPr="00FE195F">
              <w:rPr>
                <w:rFonts w:ascii="Times New Roman" w:eastAsia="Times New Roman" w:hAnsi="Times New Roman" w:cs="Times New Roman"/>
                <w:i/>
                <w:iCs/>
                <w:color w:val="4F4F4F"/>
                <w:sz w:val="24"/>
                <w:szCs w:val="24"/>
                <w:lang w:eastAsia="ru-RU"/>
              </w:rPr>
              <w:t>Управления федеральной службы по надзору в сфере защиты прав потребителей и благополучия человека по Свердловской области (</w:t>
            </w:r>
            <w:proofErr w:type="spellStart"/>
            <w:r w:rsidRPr="00FE195F">
              <w:rPr>
                <w:rFonts w:ascii="Times New Roman" w:eastAsia="Times New Roman" w:hAnsi="Times New Roman" w:cs="Times New Roman"/>
                <w:i/>
                <w:iCs/>
                <w:color w:val="4F4F4F"/>
                <w:sz w:val="24"/>
                <w:szCs w:val="24"/>
                <w:lang w:eastAsia="ru-RU"/>
              </w:rPr>
              <w:t>Роспотребнадзор</w:t>
            </w:r>
            <w:proofErr w:type="spellEnd"/>
            <w:r w:rsidRPr="00FE195F">
              <w:rPr>
                <w:rFonts w:ascii="Times New Roman" w:eastAsia="Times New Roman" w:hAnsi="Times New Roman" w:cs="Times New Roman"/>
                <w:i/>
                <w:iCs/>
                <w:color w:val="4F4F4F"/>
                <w:sz w:val="24"/>
                <w:szCs w:val="24"/>
                <w:lang w:eastAsia="ru-RU"/>
              </w:rPr>
              <w:t>).</w:t>
            </w:r>
          </w:p>
          <w:p w:rsidR="00FE195F" w:rsidRDefault="00FE195F"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E195F">
              <w:rPr>
                <w:rFonts w:ascii="Times New Roman" w:eastAsia="Times New Roman" w:hAnsi="Times New Roman" w:cs="Times New Roman"/>
                <w:color w:val="4F4F4F"/>
                <w:sz w:val="24"/>
                <w:szCs w:val="24"/>
                <w:lang w:eastAsia="ru-RU"/>
              </w:rPr>
              <w:t>При этом в соответствии со ст. 59 Федерального закона от 31.07.2020 N 248-ФЗ "О государственном контроле (надзоре) и муниципальном контроле в Российской Федерации" обращение граждан должно содержать сведения о причинении вреда (ущерба) или об угрозе причинения вреда (ущерба) охраняемым законом ценностям. Такое обращение может быть подано лично с предъявлением документа, удостоверяющего личность гражданина, либо посредством  прохождения идентификации и аутентификации заявителя в единой системе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 либо подано иным способах с установлением личности заявителя.</w:t>
            </w:r>
          </w:p>
          <w:p w:rsidR="00F14101" w:rsidRDefault="00F14101" w:rsidP="00FE195F">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p>
          <w:p w:rsidR="00F14101" w:rsidRPr="006E4C27" w:rsidRDefault="00F14101" w:rsidP="006B28ED">
            <w:pPr>
              <w:spacing w:after="240" w:line="240" w:lineRule="auto"/>
              <w:ind w:firstLine="567"/>
              <w:contextualSpacing/>
              <w:mirrorIndents/>
              <w:jc w:val="center"/>
              <w:textAlignment w:val="top"/>
              <w:rPr>
                <w:rFonts w:ascii="Times New Roman" w:eastAsia="Times New Roman" w:hAnsi="Times New Roman" w:cs="Times New Roman"/>
                <w:b/>
                <w:bCs/>
                <w:i/>
                <w:color w:val="4F4F4F"/>
                <w:sz w:val="24"/>
                <w:szCs w:val="24"/>
                <w:u w:val="single"/>
                <w:lang w:eastAsia="ru-RU"/>
              </w:rPr>
            </w:pPr>
            <w:r w:rsidRPr="006E4C27">
              <w:rPr>
                <w:rFonts w:ascii="Times New Roman" w:eastAsia="Times New Roman" w:hAnsi="Times New Roman" w:cs="Times New Roman"/>
                <w:b/>
                <w:bCs/>
                <w:i/>
                <w:color w:val="4F4F4F"/>
                <w:sz w:val="24"/>
                <w:szCs w:val="24"/>
                <w:u w:val="single"/>
                <w:lang w:eastAsia="ru-RU"/>
              </w:rPr>
              <w:t>Урок № 2. Качество услуг</w:t>
            </w:r>
          </w:p>
          <w:p w:rsidR="006B28ED" w:rsidRPr="006B28ED" w:rsidRDefault="006B28ED" w:rsidP="006B28ED">
            <w:pPr>
              <w:spacing w:after="240" w:line="240" w:lineRule="auto"/>
              <w:ind w:firstLine="567"/>
              <w:contextualSpacing/>
              <w:mirrorIndents/>
              <w:jc w:val="center"/>
              <w:textAlignment w:val="top"/>
              <w:rPr>
                <w:rFonts w:ascii="Times New Roman" w:eastAsia="Times New Roman" w:hAnsi="Times New Roman" w:cs="Times New Roman"/>
                <w:i/>
                <w:color w:val="4F4F4F"/>
                <w:sz w:val="28"/>
                <w:szCs w:val="28"/>
                <w:u w:val="single"/>
                <w:lang w:eastAsia="ru-RU"/>
              </w:rPr>
            </w:pP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b/>
                <w:i/>
                <w:color w:val="4F4F4F"/>
                <w:sz w:val="24"/>
                <w:szCs w:val="24"/>
                <w:lang w:eastAsia="ru-RU"/>
              </w:rPr>
            </w:pPr>
            <w:r w:rsidRPr="00F14101">
              <w:rPr>
                <w:rFonts w:ascii="Times New Roman" w:eastAsia="Times New Roman" w:hAnsi="Times New Roman" w:cs="Times New Roman"/>
                <w:b/>
                <w:i/>
                <w:iCs/>
                <w:color w:val="4F4F4F"/>
                <w:sz w:val="24"/>
                <w:szCs w:val="24"/>
                <w:lang w:eastAsia="ru-RU"/>
              </w:rPr>
              <w:t>Права потребителя при оказании услуг ненадлежащего качества</w:t>
            </w:r>
            <w:bookmarkStart w:id="0" w:name="_GoBack"/>
            <w:bookmarkEnd w:id="0"/>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 силу положений п. 1 ст. 29 Закона потребитель при обнаружении недостатков выполненной работы (оказанной услуги) вправе по своему выбору потребовать, в том числе соответствующего уменьшения цены выполненной работы (оказанной услуги).</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Если после принятия юридических услуг выяснится, что они ненадлежащего качества, потребитель имеет право потребовать соразмерного уменьшения стоимости услуг.</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При оценке качества услуг подлежит применению ГОСТ Р 56877-2016 «Руководство по оказанию правовой помощи потребителям. Общие требования» от 2017-02-01 (далее – ГОСТ Р 56877-2016). В соответствии с п. 4 ГОСТ Р 56877-2016 по обращению потребителя Защитник должен, прежде всего, провести диагностику ситуации, заявленной потребителем, оценить правомерность требований потребителя и наметить оптимальные способы восстановления его нарушенных прав. В каждом случае следует рассмотреть все способы возможной защиты прав или законных интересов заявителя, исходя из приоритетности способов досудебной защиты, и выбрать такие, которые открывают возможность наиболее быстрого и полного удовлетворения его законных требований.</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lastRenderedPageBreak/>
              <w:t>Согласно п. 8 Защитник должен разъяснить потребителю, действительно ли нарушены его права или созданы препятствия для реализации его законных интересов и какие именно, какая практика, в том числе судебная, существует по подобным нарушениям, указать на свой опыт их защиты (если такой опыт имеется).</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Таким образом, именно юридическая фирма должна выработать наиболее правильный и оптимальный способ восстановления нарушенных прав потребителя уже на первой устной консультации.</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b/>
                <w:color w:val="4F4F4F"/>
                <w:sz w:val="24"/>
                <w:szCs w:val="24"/>
                <w:lang w:eastAsia="ru-RU"/>
              </w:rPr>
            </w:pPr>
            <w:r w:rsidRPr="00F14101">
              <w:rPr>
                <w:rFonts w:ascii="Times New Roman" w:eastAsia="Times New Roman" w:hAnsi="Times New Roman" w:cs="Times New Roman"/>
                <w:b/>
                <w:i/>
                <w:iCs/>
                <w:color w:val="4F4F4F"/>
                <w:sz w:val="24"/>
                <w:szCs w:val="24"/>
                <w:lang w:eastAsia="ru-RU"/>
              </w:rPr>
              <w:t>Основания для признания услуг некачественными</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1) потребитель введен в заблуждение относительно свойств услуги, ему навязано составление ненужных документов, не способствующих решению ситуации.</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i/>
                <w:iCs/>
                <w:color w:val="4F4F4F"/>
                <w:sz w:val="24"/>
                <w:szCs w:val="24"/>
                <w:lang w:eastAsia="ru-RU"/>
              </w:rPr>
              <w:t>Примеры из судебной практики:</w:t>
            </w:r>
            <w:r w:rsidRPr="00F14101">
              <w:rPr>
                <w:rFonts w:ascii="Times New Roman" w:eastAsia="Times New Roman" w:hAnsi="Times New Roman" w:cs="Times New Roman"/>
                <w:color w:val="4F4F4F"/>
                <w:sz w:val="24"/>
                <w:szCs w:val="24"/>
                <w:lang w:eastAsia="ru-RU"/>
              </w:rPr>
              <w:t xml:space="preserve"> потребитель обратилась в юридическую фирму с целью получения консультации по вопросу своего права как «ветерана труда», «реабилитированное лицо», «гражданин, имеющий звание почетный донор СССР» на компенсацию затрат по протезированию зубов. Вместо того, чтобы сообщить потребителю, что такого права не имеется, юридическая фирма навязала составление ненужных документов (жалобы в администрацию, органы социальной политики). Данные действия были признаны введением потребителя в заблуждение относительно качества услуг, что повлекло за собой привлечение юридической фирмы к ответственности по ч. 2 ст. 14.7 КоАП РФ (</w:t>
            </w:r>
            <w:r w:rsidRPr="00F14101">
              <w:rPr>
                <w:rFonts w:ascii="Times New Roman" w:eastAsia="Times New Roman" w:hAnsi="Times New Roman" w:cs="Times New Roman"/>
                <w:i/>
                <w:iCs/>
                <w:color w:val="4F4F4F"/>
                <w:sz w:val="24"/>
                <w:szCs w:val="24"/>
                <w:lang w:eastAsia="ru-RU"/>
              </w:rPr>
              <w:t>решение Арбитражного суда Свердловской области от 31.03.2020 по делу № А60-3369/2020</w:t>
            </w:r>
            <w:r w:rsidRPr="00F14101">
              <w:rPr>
                <w:rFonts w:ascii="Times New Roman" w:eastAsia="Times New Roman" w:hAnsi="Times New Roman" w:cs="Times New Roman"/>
                <w:color w:val="4F4F4F"/>
                <w:sz w:val="24"/>
                <w:szCs w:val="24"/>
                <w:lang w:eastAsia="ru-RU"/>
              </w:rPr>
              <w:t>).</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 другом случае, потребитель обратилась в юридическую фирму за консультацией по вопросу установления опеки над внуком. Юристы подготовили иск о лишении родительских прав, который судом оставлен без рассмотрения, так как истец не обладает полномочиями по обращению с таким иском. Рассматривая требования о возврате денежных средств за некачественные юридические услуги, суд указал, что доказательства оказания услуг надлежащего качества должен был представить именно ответчик, что им сделано не было. Кроме того, изначально юристы должны образом не оценили спорную ситуацию и выбрали неверный способ защиты </w:t>
            </w:r>
            <w:r w:rsidRPr="00F14101">
              <w:rPr>
                <w:rFonts w:ascii="Times New Roman" w:eastAsia="Times New Roman" w:hAnsi="Times New Roman" w:cs="Times New Roman"/>
                <w:i/>
                <w:iCs/>
                <w:color w:val="4F4F4F"/>
                <w:sz w:val="24"/>
                <w:szCs w:val="24"/>
                <w:lang w:eastAsia="ru-RU"/>
              </w:rPr>
              <w:t>(решение мирового судьи судебного участка № 3 Орджоникидзевского судебного района г. Екатеринбург от 25.02.2021 дело № 2-330-2021)</w:t>
            </w:r>
            <w:r w:rsidRPr="00F14101">
              <w:rPr>
                <w:rFonts w:ascii="Times New Roman" w:eastAsia="Times New Roman" w:hAnsi="Times New Roman" w:cs="Times New Roman"/>
                <w:color w:val="4F4F4F"/>
                <w:sz w:val="24"/>
                <w:szCs w:val="24"/>
                <w:lang w:eastAsia="ru-RU"/>
              </w:rPr>
              <w:t>.  </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 </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2) подготовленные документы являются типовыми, подготовлены с ошибками, без учета компетенций органов государственной власти, куда они адресованы.</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Пример из судебной практики: суд указал, что, определяя в договоре об оказании юридических услуг перечень своих действий, виды конкретных жалоб, исполнитель должен был выбрать оптимальный способ защиты прав и интересов потребителя. Однако, получив подготовленные документы, потребитель вынужден самостоятельно устранять допущенные исполнителем ошибки (например, заполнять пусты графы, указывать персональные данные, другое). (</w:t>
            </w:r>
            <w:r w:rsidRPr="00F14101">
              <w:rPr>
                <w:rFonts w:ascii="Times New Roman" w:eastAsia="Times New Roman" w:hAnsi="Times New Roman" w:cs="Times New Roman"/>
                <w:i/>
                <w:iCs/>
                <w:color w:val="4F4F4F"/>
                <w:sz w:val="24"/>
                <w:szCs w:val="24"/>
                <w:lang w:eastAsia="ru-RU"/>
              </w:rPr>
              <w:t>Решение мирового судьи судебного участка №7 Ленинского судебного района г. Екатеринбурга от 06 марта 2018 года, оставлено без изменения решением Ленинского районного суда г. Екатеринбурга 11 июля 2018 года, по иску Г. к ООО «</w:t>
            </w:r>
            <w:proofErr w:type="spellStart"/>
            <w:r w:rsidRPr="00F14101">
              <w:rPr>
                <w:rFonts w:ascii="Times New Roman" w:eastAsia="Times New Roman" w:hAnsi="Times New Roman" w:cs="Times New Roman"/>
                <w:i/>
                <w:iCs/>
                <w:color w:val="4F4F4F"/>
                <w:sz w:val="24"/>
                <w:szCs w:val="24"/>
                <w:lang w:eastAsia="ru-RU"/>
              </w:rPr>
              <w:t>Дигестъ</w:t>
            </w:r>
            <w:proofErr w:type="spellEnd"/>
            <w:r w:rsidRPr="00F14101">
              <w:rPr>
                <w:rFonts w:ascii="Times New Roman" w:eastAsia="Times New Roman" w:hAnsi="Times New Roman" w:cs="Times New Roman"/>
                <w:i/>
                <w:iCs/>
                <w:color w:val="4F4F4F"/>
                <w:sz w:val="24"/>
                <w:szCs w:val="24"/>
                <w:lang w:eastAsia="ru-RU"/>
              </w:rPr>
              <w:t>» (дело №2-93/2018</w:t>
            </w:r>
            <w:r w:rsidRPr="00F14101">
              <w:rPr>
                <w:rFonts w:ascii="Times New Roman" w:eastAsia="Times New Roman" w:hAnsi="Times New Roman" w:cs="Times New Roman"/>
                <w:color w:val="4F4F4F"/>
                <w:sz w:val="24"/>
                <w:szCs w:val="24"/>
                <w:lang w:eastAsia="ru-RU"/>
              </w:rPr>
              <w:t>).   </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 другом случае при рассмотрении иска потребителя о снижении стоимости оказанных юридических услуг суд отметил, что составление документов должно оцениваться с точки зрения необходимости и достаточности именно на момент обращения потребителя в юридическую фирму и оплаты им услуг по договору, то есть если первоначально спор решается в претензионном порядке, то составление искового заявления одновременно с претензией не может являться необходимым. (</w:t>
            </w:r>
            <w:r w:rsidRPr="00F14101">
              <w:rPr>
                <w:rFonts w:ascii="Times New Roman" w:eastAsia="Times New Roman" w:hAnsi="Times New Roman" w:cs="Times New Roman"/>
                <w:i/>
                <w:iCs/>
                <w:color w:val="4F4F4F"/>
                <w:sz w:val="24"/>
                <w:szCs w:val="24"/>
                <w:lang w:eastAsia="ru-RU"/>
              </w:rPr>
              <w:t>Решение мирового судьи судебного участка № 6 Ленинского судебного района г. Екатеринбурга от 04.09.2017 по делу № 2-1360-2017</w:t>
            </w:r>
            <w:r w:rsidRPr="00F14101">
              <w:rPr>
                <w:rFonts w:ascii="Times New Roman" w:eastAsia="Times New Roman" w:hAnsi="Times New Roman" w:cs="Times New Roman"/>
                <w:color w:val="4F4F4F"/>
                <w:sz w:val="24"/>
                <w:szCs w:val="24"/>
                <w:lang w:eastAsia="ru-RU"/>
              </w:rPr>
              <w:t>). </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 xml:space="preserve">В другом разбирательстве суд указал, что специалист ООО «Гарант», обладающий специальными познаниями, в отличие от потребителя, который в силу 4.4 ст. 12 Закона РФ "О защите прав потребителей", специальными познаниями о свойствах и характеристиках услуги не обладает, ввел потребителя в заблуждение относительно правильности диагностики ситуации, в том числе, о наличии нарушений прав потребителя и перспектив их восстановления. </w:t>
            </w:r>
            <w:r w:rsidRPr="00F14101">
              <w:rPr>
                <w:rFonts w:ascii="Times New Roman" w:eastAsia="Times New Roman" w:hAnsi="Times New Roman" w:cs="Times New Roman"/>
                <w:color w:val="4F4F4F"/>
                <w:sz w:val="24"/>
                <w:szCs w:val="24"/>
                <w:lang w:eastAsia="ru-RU"/>
              </w:rPr>
              <w:lastRenderedPageBreak/>
              <w:t>Подготовленные юридической фирмой, документы выполнены формально по единому шаблону, без цели, получить какой-либо результат от указанных обращений. Данные действия явно не способствуют решению проблемы потребителя. Потребитель обращается в юридическую фирму не с просьбой составить проекты жалоб, заявлений, а с конкретной проблемой, ожидая получить квалифицированную юридическую помощь. (</w:t>
            </w:r>
            <w:r w:rsidRPr="00F14101">
              <w:rPr>
                <w:rFonts w:ascii="Times New Roman" w:eastAsia="Times New Roman" w:hAnsi="Times New Roman" w:cs="Times New Roman"/>
                <w:i/>
                <w:iCs/>
                <w:color w:val="4F4F4F"/>
                <w:sz w:val="24"/>
                <w:szCs w:val="24"/>
                <w:lang w:eastAsia="ru-RU"/>
              </w:rPr>
              <w:t>Апелляционное определение Кировского районного суда г. Екатеринбург от 05.10.2021, дело № 11-279/2020 (2-1192/2021</w:t>
            </w:r>
            <w:r w:rsidRPr="00F14101">
              <w:rPr>
                <w:rFonts w:ascii="Times New Roman" w:eastAsia="Times New Roman" w:hAnsi="Times New Roman" w:cs="Times New Roman"/>
                <w:color w:val="4F4F4F"/>
                <w:sz w:val="24"/>
                <w:szCs w:val="24"/>
                <w:lang w:eastAsia="ru-RU"/>
              </w:rPr>
              <w:t>).</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 решение </w:t>
            </w:r>
            <w:r w:rsidRPr="00F14101">
              <w:rPr>
                <w:rFonts w:ascii="Times New Roman" w:eastAsia="Times New Roman" w:hAnsi="Times New Roman" w:cs="Times New Roman"/>
                <w:i/>
                <w:iCs/>
                <w:color w:val="4F4F4F"/>
                <w:sz w:val="24"/>
                <w:szCs w:val="24"/>
                <w:lang w:eastAsia="ru-RU"/>
              </w:rPr>
              <w:t>мирового судьи судебного участка № 1 Нижнетуринского судебного района от 15.06.2020 (Дело № 2-1526\2020 УИД 66MS0170-01-2020-001724-22)</w:t>
            </w:r>
            <w:r w:rsidRPr="00F14101">
              <w:rPr>
                <w:rFonts w:ascii="Times New Roman" w:eastAsia="Times New Roman" w:hAnsi="Times New Roman" w:cs="Times New Roman"/>
                <w:color w:val="4F4F4F"/>
                <w:sz w:val="24"/>
                <w:szCs w:val="24"/>
                <w:lang w:eastAsia="ru-RU"/>
              </w:rPr>
              <w:t> суд пришел к выводу, что все изготовленные проекты документов необходимо рассматривать, как один, при этом стоимость услуг по составлению проектов всех документов является явно завышенной.</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b/>
                <w:color w:val="4F4F4F"/>
                <w:sz w:val="24"/>
                <w:szCs w:val="24"/>
                <w:lang w:eastAsia="ru-RU"/>
              </w:rPr>
            </w:pPr>
            <w:r w:rsidRPr="00F14101">
              <w:rPr>
                <w:rFonts w:ascii="Times New Roman" w:eastAsia="Times New Roman" w:hAnsi="Times New Roman" w:cs="Times New Roman"/>
                <w:b/>
                <w:i/>
                <w:iCs/>
                <w:color w:val="4F4F4F"/>
                <w:sz w:val="24"/>
                <w:szCs w:val="24"/>
                <w:lang w:eastAsia="ru-RU"/>
              </w:rPr>
              <w:t>Алгоритм действий потребителя</w:t>
            </w:r>
          </w:p>
          <w:p w:rsidR="00F14101" w:rsidRPr="00F14101" w:rsidRDefault="00F14101" w:rsidP="00F14101">
            <w:pPr>
              <w:numPr>
                <w:ilvl w:val="0"/>
                <w:numId w:val="2"/>
              </w:numPr>
              <w:spacing w:after="240" w:line="240" w:lineRule="auto"/>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Обращение с письменной претензией к исполнителю услуг. В претензии необходимо указать обстоятельства, по которым потребитель считает услуги ненадлежащего качества. В связи с оказанием услуг ненадлежащего качества потребитель вправе потребовать соразмерного уменьшения стоимости услуг. В случае же, если недостатки являются существенными – расторжения договора и возврат всех денежных средств.</w:t>
            </w:r>
          </w:p>
          <w:p w:rsidR="00F14101" w:rsidRPr="00F14101" w:rsidRDefault="00F14101" w:rsidP="00F14101">
            <w:pPr>
              <w:numPr>
                <w:ilvl w:val="0"/>
                <w:numId w:val="2"/>
              </w:numPr>
              <w:spacing w:after="240" w:line="240" w:lineRule="auto"/>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 случае отказа исполнителя услуг удовлетворить требования в добровольном порядке – предъявление иска в суд.</w:t>
            </w:r>
          </w:p>
          <w:p w:rsidR="00F14101" w:rsidRPr="00F14101" w:rsidRDefault="00F14101" w:rsidP="00F14101">
            <w:pPr>
              <w:numPr>
                <w:ilvl w:val="0"/>
                <w:numId w:val="2"/>
              </w:numPr>
              <w:spacing w:after="240" w:line="240" w:lineRule="auto"/>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b/>
                <w:bCs/>
                <w:color w:val="4F4F4F"/>
                <w:sz w:val="24"/>
                <w:szCs w:val="24"/>
                <w:lang w:eastAsia="ru-RU"/>
              </w:rPr>
              <w:t>Административная ответственность.</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Нарушение права потребителя на получение необходимой и достоверной информации о реализуемой услуге, а также включение в договор условий, ущемляющих права потребителя, может повлечь за собой привлечение исполнителя к ответственности по ч</w:t>
            </w:r>
            <w:r w:rsidRPr="00F14101">
              <w:rPr>
                <w:rFonts w:ascii="Times New Roman" w:eastAsia="Times New Roman" w:hAnsi="Times New Roman" w:cs="Times New Roman"/>
                <w:b/>
                <w:bCs/>
                <w:color w:val="4F4F4F"/>
                <w:sz w:val="24"/>
                <w:szCs w:val="24"/>
                <w:lang w:eastAsia="ru-RU"/>
              </w:rPr>
              <w:t>. 1, 2 ст. 14.8 КоАП РФ. </w:t>
            </w:r>
            <w:r w:rsidRPr="00F14101">
              <w:rPr>
                <w:rFonts w:ascii="Times New Roman" w:eastAsia="Times New Roman" w:hAnsi="Times New Roman" w:cs="Times New Roman"/>
                <w:i/>
                <w:iCs/>
                <w:color w:val="4F4F4F"/>
                <w:sz w:val="24"/>
                <w:szCs w:val="24"/>
                <w:lang w:eastAsia="ru-RU"/>
              </w:rPr>
              <w:t>(Например, решение Арбитражного суда Свердловской области от 23.10.2020 дело № 60-37746/2020)</w:t>
            </w:r>
            <w:r w:rsidRPr="00F14101">
              <w:rPr>
                <w:rFonts w:ascii="Times New Roman" w:eastAsia="Times New Roman" w:hAnsi="Times New Roman" w:cs="Times New Roman"/>
                <w:color w:val="4F4F4F"/>
                <w:sz w:val="24"/>
                <w:szCs w:val="24"/>
                <w:lang w:eastAsia="ru-RU"/>
              </w:rPr>
              <w:t>. Такими условиями могут быть, например, условия о том, что в случае досрочного расторжения договора по инициативе заказчика перечисленные заказчиком суммы возврату не подлежат. </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Введение потребителя в заблуждение относительно потребительских свойств услуги может повлечь за собой привлечение исполнителя к ответственности по ч</w:t>
            </w:r>
            <w:r w:rsidRPr="00F14101">
              <w:rPr>
                <w:rFonts w:ascii="Times New Roman" w:eastAsia="Times New Roman" w:hAnsi="Times New Roman" w:cs="Times New Roman"/>
                <w:b/>
                <w:bCs/>
                <w:color w:val="4F4F4F"/>
                <w:sz w:val="24"/>
                <w:szCs w:val="24"/>
                <w:lang w:eastAsia="ru-RU"/>
              </w:rPr>
              <w:t>. 2 ст. 14.7 КоАП РФ</w:t>
            </w:r>
            <w:r w:rsidRPr="00F14101">
              <w:rPr>
                <w:rFonts w:ascii="Times New Roman" w:eastAsia="Times New Roman" w:hAnsi="Times New Roman" w:cs="Times New Roman"/>
                <w:color w:val="4F4F4F"/>
                <w:sz w:val="24"/>
                <w:szCs w:val="24"/>
                <w:lang w:eastAsia="ru-RU"/>
              </w:rPr>
              <w:t>.</w:t>
            </w:r>
          </w:p>
          <w:p w:rsidR="00F14101" w:rsidRP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В целях привлечения изготовителя (продавца) к административной ответственности по указанной статье, гражданину рекомендуется обратиться с письменным заявлением в территориальный орган </w:t>
            </w:r>
            <w:r w:rsidRPr="00F14101">
              <w:rPr>
                <w:rFonts w:ascii="Times New Roman" w:eastAsia="Times New Roman" w:hAnsi="Times New Roman" w:cs="Times New Roman"/>
                <w:i/>
                <w:iCs/>
                <w:color w:val="4F4F4F"/>
                <w:sz w:val="24"/>
                <w:szCs w:val="24"/>
                <w:lang w:eastAsia="ru-RU"/>
              </w:rPr>
              <w:t>Управления федеральной службы по надзору в сфере защиты прав потребителей и благополучия человека по Свердловской области (</w:t>
            </w:r>
            <w:proofErr w:type="spellStart"/>
            <w:r w:rsidRPr="00F14101">
              <w:rPr>
                <w:rFonts w:ascii="Times New Roman" w:eastAsia="Times New Roman" w:hAnsi="Times New Roman" w:cs="Times New Roman"/>
                <w:i/>
                <w:iCs/>
                <w:color w:val="4F4F4F"/>
                <w:sz w:val="24"/>
                <w:szCs w:val="24"/>
                <w:lang w:eastAsia="ru-RU"/>
              </w:rPr>
              <w:t>Роспотребнадзор</w:t>
            </w:r>
            <w:proofErr w:type="spellEnd"/>
            <w:r w:rsidRPr="00F14101">
              <w:rPr>
                <w:rFonts w:ascii="Times New Roman" w:eastAsia="Times New Roman" w:hAnsi="Times New Roman" w:cs="Times New Roman"/>
                <w:i/>
                <w:iCs/>
                <w:color w:val="4F4F4F"/>
                <w:sz w:val="24"/>
                <w:szCs w:val="24"/>
                <w:lang w:eastAsia="ru-RU"/>
              </w:rPr>
              <w:t>).</w:t>
            </w:r>
          </w:p>
          <w:p w:rsidR="00F14101" w:rsidRDefault="00F14101" w:rsidP="00F14101">
            <w:pPr>
              <w:spacing w:after="240" w:line="240" w:lineRule="auto"/>
              <w:ind w:firstLine="567"/>
              <w:contextualSpacing/>
              <w:mirrorIndents/>
              <w:jc w:val="both"/>
              <w:textAlignment w:val="top"/>
              <w:rPr>
                <w:rFonts w:ascii="Times New Roman" w:eastAsia="Times New Roman" w:hAnsi="Times New Roman" w:cs="Times New Roman"/>
                <w:color w:val="4F4F4F"/>
                <w:sz w:val="24"/>
                <w:szCs w:val="24"/>
                <w:lang w:eastAsia="ru-RU"/>
              </w:rPr>
            </w:pPr>
            <w:r w:rsidRPr="00F14101">
              <w:rPr>
                <w:rFonts w:ascii="Times New Roman" w:eastAsia="Times New Roman" w:hAnsi="Times New Roman" w:cs="Times New Roman"/>
                <w:color w:val="4F4F4F"/>
                <w:sz w:val="24"/>
                <w:szCs w:val="24"/>
                <w:lang w:eastAsia="ru-RU"/>
              </w:rPr>
              <w:t>При этом в соответствии со ст. 59 Федерального закона от 31.07.2020 N 248-ФЗ "О государственном контроле (надзоре) и муниципальном контроле в Российской Федерации" обращение граждан должно содержать сведения о причинении вреда (ущерба) или об угрозе причинения вреда (ущерба) охраняемым законом ценностям. Такое обращение может быть подано лично с предъявлением документа, удостоверяющего личность гражданина, либо посредством  прохождения идентификации и аутентификации заявителя в единой системе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 либо подано иным способах с установлением личности заявителя.</w:t>
            </w:r>
          </w:p>
          <w:p w:rsidR="0062491D" w:rsidRPr="00CC4E87" w:rsidRDefault="0062491D" w:rsidP="0062491D">
            <w:pPr>
              <w:shd w:val="clear" w:color="auto" w:fill="FFFFFF"/>
              <w:spacing w:after="240" w:line="240" w:lineRule="auto"/>
              <w:ind w:firstLine="567"/>
              <w:contextualSpacing/>
              <w:mirrorIndents/>
              <w:jc w:val="both"/>
              <w:rPr>
                <w:rFonts w:ascii="Times New Roman" w:eastAsia="Times New Roman" w:hAnsi="Times New Roman" w:cs="Times New Roman"/>
                <w:sz w:val="24"/>
                <w:szCs w:val="24"/>
                <w:lang w:eastAsia="ru-RU"/>
              </w:rPr>
            </w:pPr>
            <w:r w:rsidRPr="00CC4E87">
              <w:rPr>
                <w:rFonts w:ascii="Times New Roman" w:eastAsia="Times New Roman" w:hAnsi="Times New Roman" w:cs="Times New Roman"/>
                <w:sz w:val="24"/>
                <w:szCs w:val="24"/>
                <w:lang w:eastAsia="ru-RU"/>
              </w:rPr>
              <w:t xml:space="preserve">Для получения правовой помощи в восстановлении нарушенного права, получения консультации, а также, для составления претензии, искового заявления в суд, потребители могут обращаться в консультационный центр для потребителей ФБУЗ «Центр гигиены и эпидемиологии в Свердловской области», г. Екатеринбург, пер. Отдельный, 3, </w:t>
            </w:r>
            <w:proofErr w:type="spellStart"/>
            <w:r w:rsidRPr="00CC4E87">
              <w:rPr>
                <w:rFonts w:ascii="Times New Roman" w:eastAsia="Times New Roman" w:hAnsi="Times New Roman" w:cs="Times New Roman"/>
                <w:sz w:val="24"/>
                <w:szCs w:val="24"/>
                <w:lang w:eastAsia="ru-RU"/>
              </w:rPr>
              <w:t>конт</w:t>
            </w:r>
            <w:proofErr w:type="spellEnd"/>
            <w:r w:rsidRPr="00CC4E87">
              <w:rPr>
                <w:rFonts w:ascii="Times New Roman" w:eastAsia="Times New Roman" w:hAnsi="Times New Roman" w:cs="Times New Roman"/>
                <w:sz w:val="24"/>
                <w:szCs w:val="24"/>
                <w:lang w:eastAsia="ru-RU"/>
              </w:rPr>
              <w:t>. тел. (343) 374-14-55 или в ближайший консультационный пункт центра для потребителей по месту проживания, контактные данные можно найти по ссылке </w:t>
            </w:r>
            <w:hyperlink r:id="rId5" w:history="1">
              <w:r w:rsidRPr="00CC4E87">
                <w:rPr>
                  <w:rFonts w:ascii="Times New Roman" w:eastAsia="Times New Roman" w:hAnsi="Times New Roman" w:cs="Times New Roman"/>
                  <w:sz w:val="24"/>
                  <w:szCs w:val="24"/>
                  <w:u w:val="single"/>
                  <w:lang w:eastAsia="ru-RU"/>
                </w:rPr>
                <w:t>https://кц66.рф/</w:t>
              </w:r>
            </w:hyperlink>
            <w:r w:rsidRPr="00CC4E87">
              <w:rPr>
                <w:rFonts w:ascii="Times New Roman" w:eastAsia="Times New Roman" w:hAnsi="Times New Roman" w:cs="Times New Roman"/>
                <w:sz w:val="24"/>
                <w:szCs w:val="24"/>
                <w:lang w:eastAsia="ru-RU"/>
              </w:rPr>
              <w:t>.    </w:t>
            </w:r>
          </w:p>
          <w:p w:rsidR="00FE195F" w:rsidRPr="00FE195F" w:rsidRDefault="0062491D" w:rsidP="007302B7">
            <w:pPr>
              <w:shd w:val="clear" w:color="auto" w:fill="FFFFFF"/>
              <w:spacing w:after="240" w:line="240" w:lineRule="auto"/>
              <w:ind w:firstLine="567"/>
              <w:contextualSpacing/>
              <w:mirrorIndents/>
              <w:jc w:val="both"/>
              <w:rPr>
                <w:rFonts w:ascii="Times New Roman" w:eastAsia="Times New Roman" w:hAnsi="Times New Roman" w:cs="Times New Roman"/>
                <w:vanish/>
                <w:sz w:val="24"/>
                <w:szCs w:val="24"/>
                <w:lang w:eastAsia="ru-RU"/>
              </w:rPr>
            </w:pPr>
            <w:r w:rsidRPr="00CC4E87">
              <w:rPr>
                <w:rFonts w:ascii="Times New Roman" w:hAnsi="Times New Roman" w:cs="Times New Roman"/>
                <w:sz w:val="24"/>
                <w:szCs w:val="24"/>
              </w:rPr>
              <w:t xml:space="preserve">Жители </w:t>
            </w:r>
            <w:proofErr w:type="spellStart"/>
            <w:r w:rsidRPr="00CC4E87">
              <w:rPr>
                <w:rFonts w:ascii="Times New Roman" w:eastAsia="Times New Roman" w:hAnsi="Times New Roman" w:cs="Times New Roman"/>
                <w:sz w:val="24"/>
                <w:szCs w:val="24"/>
                <w:lang w:eastAsia="ru-RU"/>
              </w:rPr>
              <w:t>Ирбитского</w:t>
            </w:r>
            <w:proofErr w:type="spellEnd"/>
            <w:r w:rsidRPr="00CC4E87">
              <w:rPr>
                <w:rFonts w:ascii="Times New Roman" w:eastAsia="Times New Roman" w:hAnsi="Times New Roman" w:cs="Times New Roman"/>
                <w:sz w:val="24"/>
                <w:szCs w:val="24"/>
                <w:lang w:eastAsia="ru-RU"/>
              </w:rPr>
              <w:t xml:space="preserve"> ГО, </w:t>
            </w:r>
            <w:proofErr w:type="spellStart"/>
            <w:r w:rsidRPr="00CC4E87">
              <w:rPr>
                <w:rFonts w:ascii="Times New Roman" w:eastAsia="Times New Roman" w:hAnsi="Times New Roman" w:cs="Times New Roman"/>
                <w:sz w:val="24"/>
                <w:szCs w:val="24"/>
                <w:lang w:eastAsia="ru-RU"/>
              </w:rPr>
              <w:t>Ирбитского</w:t>
            </w:r>
            <w:proofErr w:type="spellEnd"/>
            <w:r w:rsidRPr="00CC4E87">
              <w:rPr>
                <w:rFonts w:ascii="Times New Roman" w:eastAsia="Times New Roman" w:hAnsi="Times New Roman" w:cs="Times New Roman"/>
                <w:sz w:val="24"/>
                <w:szCs w:val="24"/>
                <w:lang w:eastAsia="ru-RU"/>
              </w:rPr>
              <w:t xml:space="preserve"> МО, </w:t>
            </w:r>
            <w:proofErr w:type="spellStart"/>
            <w:r w:rsidRPr="00CC4E87">
              <w:rPr>
                <w:rFonts w:ascii="Times New Roman" w:eastAsia="Times New Roman" w:hAnsi="Times New Roman" w:cs="Times New Roman"/>
                <w:sz w:val="24"/>
                <w:szCs w:val="24"/>
                <w:lang w:eastAsia="ru-RU"/>
              </w:rPr>
              <w:t>Слободо</w:t>
            </w:r>
            <w:proofErr w:type="spellEnd"/>
            <w:r w:rsidRPr="00CC4E87">
              <w:rPr>
                <w:rFonts w:ascii="Times New Roman" w:eastAsia="Times New Roman" w:hAnsi="Times New Roman" w:cs="Times New Roman"/>
                <w:sz w:val="24"/>
                <w:szCs w:val="24"/>
                <w:lang w:eastAsia="ru-RU"/>
              </w:rPr>
              <w:t xml:space="preserve">-Туринского МР, Тавдинского ГО, </w:t>
            </w:r>
            <w:proofErr w:type="spellStart"/>
            <w:r w:rsidRPr="00CC4E87">
              <w:rPr>
                <w:rFonts w:ascii="Times New Roman" w:eastAsia="Times New Roman" w:hAnsi="Times New Roman" w:cs="Times New Roman"/>
                <w:sz w:val="24"/>
                <w:szCs w:val="24"/>
                <w:lang w:eastAsia="ru-RU"/>
              </w:rPr>
              <w:t>Таборинского</w:t>
            </w:r>
            <w:proofErr w:type="spellEnd"/>
            <w:r w:rsidRPr="00CC4E87">
              <w:rPr>
                <w:rFonts w:ascii="Times New Roman" w:eastAsia="Times New Roman" w:hAnsi="Times New Roman" w:cs="Times New Roman"/>
                <w:sz w:val="24"/>
                <w:szCs w:val="24"/>
                <w:lang w:eastAsia="ru-RU"/>
              </w:rPr>
              <w:t xml:space="preserve"> МР и Туринского ГО</w:t>
            </w:r>
            <w:r w:rsidRPr="00CC4E87">
              <w:rPr>
                <w:rFonts w:ascii="Times New Roman" w:hAnsi="Times New Roman" w:cs="Times New Roman"/>
                <w:sz w:val="24"/>
                <w:szCs w:val="24"/>
              </w:rPr>
              <w:t xml:space="preserve"> могут обращаться за консультацией по вопросам защиты прав потребителей по телефонам (343 55) </w:t>
            </w:r>
            <w:r>
              <w:rPr>
                <w:rFonts w:ascii="Times New Roman" w:hAnsi="Times New Roman" w:cs="Times New Roman"/>
                <w:sz w:val="24"/>
                <w:szCs w:val="24"/>
              </w:rPr>
              <w:t>6-36-28</w:t>
            </w:r>
            <w:r w:rsidRPr="00CC4E87">
              <w:rPr>
                <w:rFonts w:ascii="Times New Roman" w:hAnsi="Times New Roman" w:cs="Times New Roman"/>
                <w:sz w:val="24"/>
                <w:szCs w:val="24"/>
              </w:rPr>
              <w:t xml:space="preserve">, </w:t>
            </w:r>
            <w:r>
              <w:rPr>
                <w:rFonts w:ascii="Times New Roman" w:hAnsi="Times New Roman" w:cs="Times New Roman"/>
                <w:sz w:val="24"/>
                <w:szCs w:val="24"/>
              </w:rPr>
              <w:t>6-36-02</w:t>
            </w:r>
            <w:r w:rsidRPr="00CC4E87">
              <w:rPr>
                <w:rFonts w:ascii="Times New Roman" w:hAnsi="Times New Roman" w:cs="Times New Roman"/>
                <w:sz w:val="24"/>
                <w:szCs w:val="24"/>
              </w:rPr>
              <w:t>.</w:t>
            </w:r>
            <w:r w:rsidR="00FE195F" w:rsidRPr="00FE195F">
              <w:rPr>
                <w:rFonts w:ascii="Times New Roman" w:eastAsia="Times New Roman" w:hAnsi="Times New Roman" w:cs="Times New Roman"/>
                <w:vanish/>
                <w:sz w:val="24"/>
                <w:szCs w:val="24"/>
                <w:lang w:eastAsia="ru-RU"/>
              </w:rPr>
              <w:t>Начало формы</w:t>
            </w:r>
          </w:p>
          <w:p w:rsidR="00FE195F" w:rsidRPr="00FE195F" w:rsidRDefault="00FE195F" w:rsidP="00FE195F">
            <w:pPr>
              <w:pBdr>
                <w:top w:val="single" w:sz="6" w:space="1" w:color="auto"/>
              </w:pBdr>
              <w:spacing w:after="0" w:line="240" w:lineRule="auto"/>
              <w:ind w:firstLine="567"/>
              <w:contextualSpacing/>
              <w:mirrorIndents/>
              <w:jc w:val="center"/>
              <w:rPr>
                <w:rFonts w:ascii="Times New Roman" w:eastAsia="Times New Roman" w:hAnsi="Times New Roman" w:cs="Times New Roman"/>
                <w:vanish/>
                <w:sz w:val="24"/>
                <w:szCs w:val="24"/>
                <w:lang w:eastAsia="ru-RU"/>
              </w:rPr>
            </w:pPr>
            <w:r w:rsidRPr="00FE195F">
              <w:rPr>
                <w:rFonts w:ascii="Times New Roman" w:eastAsia="Times New Roman" w:hAnsi="Times New Roman" w:cs="Times New Roman"/>
                <w:vanish/>
                <w:sz w:val="24"/>
                <w:szCs w:val="24"/>
                <w:lang w:eastAsia="ru-RU"/>
              </w:rPr>
              <w:t>Конец формы</w:t>
            </w:r>
          </w:p>
        </w:tc>
      </w:tr>
    </w:tbl>
    <w:p w:rsidR="001561A6" w:rsidRPr="00FE195F" w:rsidRDefault="001561A6" w:rsidP="006B28ED">
      <w:pPr>
        <w:ind w:firstLine="567"/>
        <w:contextualSpacing/>
        <w:mirrorIndents/>
        <w:rPr>
          <w:rFonts w:ascii="Times New Roman" w:hAnsi="Times New Roman" w:cs="Times New Roman"/>
          <w:sz w:val="24"/>
          <w:szCs w:val="24"/>
        </w:rPr>
      </w:pPr>
    </w:p>
    <w:sectPr w:rsidR="001561A6" w:rsidRPr="00FE1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AA5"/>
    <w:multiLevelType w:val="multilevel"/>
    <w:tmpl w:val="AA6C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7F2D34"/>
    <w:multiLevelType w:val="multilevel"/>
    <w:tmpl w:val="D652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0B"/>
    <w:rsid w:val="001561A6"/>
    <w:rsid w:val="0062491D"/>
    <w:rsid w:val="006365AF"/>
    <w:rsid w:val="006B28ED"/>
    <w:rsid w:val="006E4C27"/>
    <w:rsid w:val="007302B7"/>
    <w:rsid w:val="007E474D"/>
    <w:rsid w:val="0096360B"/>
    <w:rsid w:val="00C27D37"/>
    <w:rsid w:val="00F14101"/>
    <w:rsid w:val="00FE195F"/>
    <w:rsid w:val="00FE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7DE1-5FCA-4FD0-A2D5-A9D4312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4608">
      <w:bodyDiv w:val="1"/>
      <w:marLeft w:val="0"/>
      <w:marRight w:val="0"/>
      <w:marTop w:val="0"/>
      <w:marBottom w:val="0"/>
      <w:divBdr>
        <w:top w:val="none" w:sz="0" w:space="0" w:color="auto"/>
        <w:left w:val="none" w:sz="0" w:space="0" w:color="auto"/>
        <w:bottom w:val="none" w:sz="0" w:space="0" w:color="auto"/>
        <w:right w:val="none" w:sz="0" w:space="0" w:color="auto"/>
      </w:divBdr>
      <w:divsChild>
        <w:div w:id="804002782">
          <w:marLeft w:val="375"/>
          <w:marRight w:val="150"/>
          <w:marTop w:val="0"/>
          <w:marBottom w:val="0"/>
          <w:divBdr>
            <w:top w:val="none" w:sz="0" w:space="0" w:color="auto"/>
            <w:left w:val="none" w:sz="0" w:space="0" w:color="auto"/>
            <w:bottom w:val="none" w:sz="0" w:space="0" w:color="auto"/>
            <w:right w:val="none" w:sz="0" w:space="0" w:color="auto"/>
          </w:divBdr>
          <w:divsChild>
            <w:div w:id="4303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801">
      <w:bodyDiv w:val="1"/>
      <w:marLeft w:val="0"/>
      <w:marRight w:val="0"/>
      <w:marTop w:val="0"/>
      <w:marBottom w:val="0"/>
      <w:divBdr>
        <w:top w:val="none" w:sz="0" w:space="0" w:color="auto"/>
        <w:left w:val="none" w:sz="0" w:space="0" w:color="auto"/>
        <w:bottom w:val="none" w:sz="0" w:space="0" w:color="auto"/>
        <w:right w:val="none" w:sz="0" w:space="0" w:color="auto"/>
      </w:divBdr>
      <w:divsChild>
        <w:div w:id="1933588313">
          <w:marLeft w:val="300"/>
          <w:marRight w:val="0"/>
          <w:marTop w:val="0"/>
          <w:marBottom w:val="0"/>
          <w:divBdr>
            <w:top w:val="none" w:sz="0" w:space="0" w:color="auto"/>
            <w:left w:val="none" w:sz="0" w:space="0" w:color="auto"/>
            <w:bottom w:val="none" w:sz="0" w:space="0" w:color="auto"/>
            <w:right w:val="none" w:sz="0" w:space="0" w:color="auto"/>
          </w:divBdr>
          <w:divsChild>
            <w:div w:id="233392226">
              <w:marLeft w:val="0"/>
              <w:marRight w:val="0"/>
              <w:marTop w:val="0"/>
              <w:marBottom w:val="0"/>
              <w:divBdr>
                <w:top w:val="none" w:sz="0" w:space="0" w:color="auto"/>
                <w:left w:val="none" w:sz="0" w:space="0" w:color="auto"/>
                <w:bottom w:val="none" w:sz="0" w:space="0" w:color="auto"/>
                <w:right w:val="none" w:sz="0" w:space="0" w:color="auto"/>
              </w:divBdr>
              <w:divsChild>
                <w:div w:id="1785953990">
                  <w:marLeft w:val="0"/>
                  <w:marRight w:val="0"/>
                  <w:marTop w:val="0"/>
                  <w:marBottom w:val="0"/>
                  <w:divBdr>
                    <w:top w:val="none" w:sz="0" w:space="0" w:color="auto"/>
                    <w:left w:val="none" w:sz="0" w:space="0" w:color="auto"/>
                    <w:bottom w:val="none" w:sz="0" w:space="0" w:color="auto"/>
                    <w:right w:val="none" w:sz="0" w:space="0" w:color="auto"/>
                  </w:divBdr>
                  <w:divsChild>
                    <w:div w:id="1694964550">
                      <w:marLeft w:val="0"/>
                      <w:marRight w:val="0"/>
                      <w:marTop w:val="0"/>
                      <w:marBottom w:val="0"/>
                      <w:divBdr>
                        <w:top w:val="none" w:sz="0" w:space="0" w:color="auto"/>
                        <w:left w:val="none" w:sz="0" w:space="0" w:color="auto"/>
                        <w:bottom w:val="none" w:sz="0" w:space="0" w:color="auto"/>
                        <w:right w:val="none" w:sz="0" w:space="0" w:color="auto"/>
                      </w:divBdr>
                      <w:divsChild>
                        <w:div w:id="852845467">
                          <w:marLeft w:val="0"/>
                          <w:marRight w:val="0"/>
                          <w:marTop w:val="0"/>
                          <w:marBottom w:val="0"/>
                          <w:divBdr>
                            <w:top w:val="none" w:sz="0" w:space="0" w:color="auto"/>
                            <w:left w:val="none" w:sz="0" w:space="0" w:color="auto"/>
                            <w:bottom w:val="none" w:sz="0" w:space="0" w:color="auto"/>
                            <w:right w:val="none" w:sz="0" w:space="0" w:color="auto"/>
                          </w:divBdr>
                          <w:divsChild>
                            <w:div w:id="1266814094">
                              <w:marLeft w:val="0"/>
                              <w:marRight w:val="0"/>
                              <w:marTop w:val="0"/>
                              <w:marBottom w:val="0"/>
                              <w:divBdr>
                                <w:top w:val="none" w:sz="0" w:space="0" w:color="auto"/>
                                <w:left w:val="none" w:sz="0" w:space="0" w:color="auto"/>
                                <w:bottom w:val="none" w:sz="0" w:space="0" w:color="auto"/>
                                <w:right w:val="none" w:sz="0" w:space="0" w:color="auto"/>
                              </w:divBdr>
                              <w:divsChild>
                                <w:div w:id="272640765">
                                  <w:marLeft w:val="0"/>
                                  <w:marRight w:val="0"/>
                                  <w:marTop w:val="0"/>
                                  <w:marBottom w:val="0"/>
                                  <w:divBdr>
                                    <w:top w:val="none" w:sz="0" w:space="0" w:color="auto"/>
                                    <w:left w:val="none" w:sz="0" w:space="0" w:color="auto"/>
                                    <w:bottom w:val="none" w:sz="0" w:space="0" w:color="auto"/>
                                    <w:right w:val="none" w:sz="0" w:space="0" w:color="auto"/>
                                  </w:divBdr>
                                  <w:divsChild>
                                    <w:div w:id="1141533700">
                                      <w:marLeft w:val="0"/>
                                      <w:marRight w:val="0"/>
                                      <w:marTop w:val="0"/>
                                      <w:marBottom w:val="0"/>
                                      <w:divBdr>
                                        <w:top w:val="none" w:sz="0" w:space="0" w:color="auto"/>
                                        <w:left w:val="none" w:sz="0" w:space="0" w:color="auto"/>
                                        <w:bottom w:val="none" w:sz="0" w:space="0" w:color="auto"/>
                                        <w:right w:val="none" w:sz="0" w:space="0" w:color="auto"/>
                                      </w:divBdr>
                                      <w:divsChild>
                                        <w:div w:id="627247757">
                                          <w:marLeft w:val="0"/>
                                          <w:marRight w:val="0"/>
                                          <w:marTop w:val="0"/>
                                          <w:marBottom w:val="0"/>
                                          <w:divBdr>
                                            <w:top w:val="none" w:sz="0" w:space="0" w:color="auto"/>
                                            <w:left w:val="none" w:sz="0" w:space="0" w:color="auto"/>
                                            <w:bottom w:val="none" w:sz="0" w:space="0" w:color="auto"/>
                                            <w:right w:val="none" w:sz="0" w:space="0" w:color="auto"/>
                                          </w:divBdr>
                                          <w:divsChild>
                                            <w:div w:id="317733439">
                                              <w:marLeft w:val="0"/>
                                              <w:marRight w:val="0"/>
                                              <w:marTop w:val="0"/>
                                              <w:marBottom w:val="0"/>
                                              <w:divBdr>
                                                <w:top w:val="none" w:sz="0" w:space="0" w:color="auto"/>
                                                <w:left w:val="none" w:sz="0" w:space="0" w:color="auto"/>
                                                <w:bottom w:val="none" w:sz="0" w:space="0" w:color="auto"/>
                                                <w:right w:val="none" w:sz="0" w:space="0" w:color="auto"/>
                                              </w:divBdr>
                                              <w:divsChild>
                                                <w:div w:id="1175654486">
                                                  <w:marLeft w:val="375"/>
                                                  <w:marRight w:val="150"/>
                                                  <w:marTop w:val="0"/>
                                                  <w:marBottom w:val="0"/>
                                                  <w:divBdr>
                                                    <w:top w:val="none" w:sz="0" w:space="0" w:color="auto"/>
                                                    <w:left w:val="none" w:sz="0" w:space="0" w:color="auto"/>
                                                    <w:bottom w:val="none" w:sz="0" w:space="0" w:color="auto"/>
                                                    <w:right w:val="none" w:sz="0" w:space="0" w:color="auto"/>
                                                  </w:divBdr>
                                                  <w:divsChild>
                                                    <w:div w:id="783156449">
                                                      <w:marLeft w:val="0"/>
                                                      <w:marRight w:val="0"/>
                                                      <w:marTop w:val="0"/>
                                                      <w:marBottom w:val="0"/>
                                                      <w:divBdr>
                                                        <w:top w:val="none" w:sz="0" w:space="0" w:color="auto"/>
                                                        <w:left w:val="none" w:sz="0" w:space="0" w:color="auto"/>
                                                        <w:bottom w:val="none" w:sz="0" w:space="0" w:color="auto"/>
                                                        <w:right w:val="none" w:sz="0" w:space="0" w:color="auto"/>
                                                      </w:divBdr>
                                                    </w:div>
                                                  </w:divsChild>
                                                </w:div>
                                                <w:div w:id="755712255">
                                                  <w:marLeft w:val="3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66-1lc2c.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Вострова А.Н.</dc:creator>
  <cp:keywords/>
  <dc:description/>
  <cp:lastModifiedBy>Вострова А.Н.</cp:lastModifiedBy>
  <cp:revision>12</cp:revision>
  <dcterms:created xsi:type="dcterms:W3CDTF">2022-01-27T06:24:00Z</dcterms:created>
  <dcterms:modified xsi:type="dcterms:W3CDTF">2022-02-04T04:57:00Z</dcterms:modified>
</cp:coreProperties>
</file>