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224" w:type="dxa"/>
        <w:tblLayout w:type="fixed"/>
        <w:tblCellMar>
          <w:left w:w="10" w:type="dxa"/>
          <w:right w:w="10" w:type="dxa"/>
        </w:tblCellMar>
        <w:tblLook w:val="04A0" w:firstRow="1" w:lastRow="0" w:firstColumn="1" w:lastColumn="0" w:noHBand="0" w:noVBand="1"/>
      </w:tblPr>
      <w:tblGrid>
        <w:gridCol w:w="5812"/>
        <w:gridCol w:w="9781"/>
        <w:gridCol w:w="2126"/>
        <w:gridCol w:w="4678"/>
        <w:gridCol w:w="1701"/>
        <w:gridCol w:w="2126"/>
      </w:tblGrid>
      <w:tr w:rsidR="000C56EB" w:rsidRPr="00C1601D">
        <w:tc>
          <w:tcPr>
            <w:tcW w:w="5812" w:type="dxa"/>
            <w:shd w:val="clear" w:color="auto" w:fill="auto"/>
            <w:tcMar>
              <w:top w:w="0" w:type="dxa"/>
              <w:left w:w="0" w:type="dxa"/>
              <w:bottom w:w="0" w:type="dxa"/>
              <w:right w:w="0" w:type="dxa"/>
            </w:tcMar>
          </w:tcPr>
          <w:p w:rsidR="000C56EB" w:rsidRDefault="000C56EB"/>
        </w:tc>
        <w:tc>
          <w:tcPr>
            <w:tcW w:w="11907" w:type="dxa"/>
            <w:gridSpan w:val="2"/>
            <w:shd w:val="clear" w:color="auto" w:fill="auto"/>
            <w:tcMar>
              <w:top w:w="0" w:type="dxa"/>
              <w:left w:w="0" w:type="dxa"/>
              <w:bottom w:w="0" w:type="dxa"/>
              <w:right w:w="0" w:type="dxa"/>
            </w:tcMar>
          </w:tcPr>
          <w:p w:rsidR="000C56EB" w:rsidRDefault="000C56EB"/>
        </w:tc>
        <w:tc>
          <w:tcPr>
            <w:tcW w:w="4678" w:type="dxa"/>
            <w:shd w:val="clear" w:color="auto" w:fill="auto"/>
            <w:tcMar>
              <w:top w:w="0" w:type="dxa"/>
              <w:left w:w="0" w:type="dxa"/>
              <w:bottom w:w="0" w:type="dxa"/>
              <w:right w:w="0" w:type="dxa"/>
            </w:tcMar>
          </w:tcPr>
          <w:p w:rsidR="000C56EB" w:rsidRPr="00C1601D" w:rsidRDefault="00C434C1">
            <w:pPr>
              <w:rPr>
                <w:sz w:val="22"/>
              </w:rPr>
            </w:pPr>
            <w:r>
              <w:rPr>
                <w:noProof/>
                <w:lang w:eastAsia="ru-RU"/>
              </w:rPr>
              <w:drawing>
                <wp:anchor distT="0" distB="0" distL="114300" distR="114300" simplePos="0" relativeHeight="251659264" behindDoc="0" locked="0" layoutInCell="1" allowOverlap="1" wp14:anchorId="2EA5FE8D" wp14:editId="31233453">
                  <wp:simplePos x="0" y="0"/>
                  <wp:positionH relativeFrom="column">
                    <wp:posOffset>733425</wp:posOffset>
                  </wp:positionH>
                  <wp:positionV relativeFrom="paragraph">
                    <wp:posOffset>-713740</wp:posOffset>
                  </wp:positionV>
                  <wp:extent cx="964565" cy="2527300"/>
                  <wp:effectExtent l="0" t="317" r="6667" b="6668"/>
                  <wp:wrapThrough wrapText="bothSides">
                    <wp:wrapPolygon edited="0">
                      <wp:start x="-7" y="21597"/>
                      <wp:lineTo x="21323" y="21597"/>
                      <wp:lineTo x="21323" y="106"/>
                      <wp:lineTo x="-7" y="106"/>
                      <wp:lineTo x="-7" y="2159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920" r="10440" b="168"/>
                          <a:stretch/>
                        </pic:blipFill>
                        <pic:spPr bwMode="auto">
                          <a:xfrm rot="5400000">
                            <a:off x="0" y="0"/>
                            <a:ext cx="964565" cy="252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27" w:type="dxa"/>
            <w:gridSpan w:val="2"/>
            <w:shd w:val="clear" w:color="auto" w:fill="auto"/>
            <w:tcMar>
              <w:top w:w="0" w:type="dxa"/>
              <w:left w:w="10" w:type="dxa"/>
              <w:bottom w:w="0" w:type="dxa"/>
              <w:right w:w="10" w:type="dxa"/>
            </w:tcMar>
          </w:tcPr>
          <w:p w:rsidR="000C56EB" w:rsidRPr="00C1601D" w:rsidRDefault="000C56EB">
            <w:pPr>
              <w:rPr>
                <w:sz w:val="22"/>
              </w:rPr>
            </w:pPr>
          </w:p>
        </w:tc>
      </w:tr>
      <w:tr w:rsidR="000C56EB" w:rsidRPr="00C1601D">
        <w:tc>
          <w:tcPr>
            <w:tcW w:w="5812" w:type="dxa"/>
            <w:shd w:val="clear" w:color="auto" w:fill="auto"/>
            <w:tcMar>
              <w:top w:w="0" w:type="dxa"/>
              <w:left w:w="10" w:type="dxa"/>
              <w:bottom w:w="0" w:type="dxa"/>
              <w:right w:w="10" w:type="dxa"/>
            </w:tcMar>
          </w:tcPr>
          <w:p w:rsidR="000C56EB" w:rsidRDefault="000C56EB"/>
        </w:tc>
        <w:tc>
          <w:tcPr>
            <w:tcW w:w="9781" w:type="dxa"/>
            <w:shd w:val="clear" w:color="auto" w:fill="auto"/>
            <w:tcMar>
              <w:top w:w="0" w:type="dxa"/>
              <w:left w:w="10" w:type="dxa"/>
              <w:bottom w:w="0" w:type="dxa"/>
              <w:right w:w="10" w:type="dxa"/>
            </w:tcMar>
          </w:tcPr>
          <w:p w:rsidR="000C56EB" w:rsidRDefault="000C56EB"/>
        </w:tc>
        <w:tc>
          <w:tcPr>
            <w:tcW w:w="8505" w:type="dxa"/>
            <w:gridSpan w:val="3"/>
            <w:shd w:val="clear" w:color="auto" w:fill="auto"/>
            <w:tcMar>
              <w:top w:w="0" w:type="dxa"/>
              <w:left w:w="0" w:type="dxa"/>
              <w:bottom w:w="0" w:type="dxa"/>
              <w:right w:w="0" w:type="dxa"/>
            </w:tcMar>
          </w:tcPr>
          <w:p w:rsidR="000C56EB" w:rsidRPr="00C1601D" w:rsidRDefault="000C56EB">
            <w:pPr>
              <w:rPr>
                <w:sz w:val="22"/>
              </w:rPr>
            </w:pPr>
          </w:p>
        </w:tc>
        <w:tc>
          <w:tcPr>
            <w:tcW w:w="2126" w:type="dxa"/>
            <w:shd w:val="clear" w:color="auto" w:fill="auto"/>
            <w:tcMar>
              <w:top w:w="0" w:type="dxa"/>
              <w:left w:w="10" w:type="dxa"/>
              <w:bottom w:w="0" w:type="dxa"/>
              <w:right w:w="10" w:type="dxa"/>
            </w:tcMar>
          </w:tcPr>
          <w:p w:rsidR="000C56EB" w:rsidRPr="00C1601D" w:rsidRDefault="000C56EB">
            <w:pPr>
              <w:rPr>
                <w:sz w:val="22"/>
              </w:rPr>
            </w:pPr>
          </w:p>
        </w:tc>
      </w:tr>
    </w:tbl>
    <w:p w:rsidR="000C56EB" w:rsidRDefault="000C56EB"/>
    <w:p w:rsidR="000C56EB" w:rsidRDefault="00191ACB">
      <w:pPr>
        <w:jc w:val="center"/>
        <w:rPr>
          <w:b/>
        </w:rPr>
      </w:pPr>
      <w:r>
        <w:rPr>
          <w:b/>
        </w:rPr>
        <w:t>АЛГОРИТМ</w:t>
      </w:r>
      <w:r w:rsidR="00C434C1">
        <w:rPr>
          <w:b/>
        </w:rPr>
        <w:t xml:space="preserve"> № 01-01-40/24</w:t>
      </w:r>
      <w:bookmarkStart w:id="0" w:name="_GoBack"/>
      <w:bookmarkEnd w:id="0"/>
    </w:p>
    <w:p w:rsidR="000C56EB" w:rsidRDefault="00191ACB">
      <w:pPr>
        <w:jc w:val="center"/>
        <w:rPr>
          <w:b/>
        </w:rPr>
      </w:pPr>
      <w:r>
        <w:rPr>
          <w:b/>
        </w:rPr>
        <w:t>действий инвестора для получения разрешения на ввод объекта в эксплуатацию*</w:t>
      </w:r>
    </w:p>
    <w:p w:rsidR="000C56EB" w:rsidRPr="00987217" w:rsidRDefault="000C56EB" w:rsidP="00987217">
      <w:pPr>
        <w:jc w:val="center"/>
        <w:rPr>
          <w:sz w:val="20"/>
        </w:rPr>
      </w:pPr>
    </w:p>
    <w:p w:rsidR="000C56EB" w:rsidRPr="00987217" w:rsidRDefault="00191ACB" w:rsidP="00987217">
      <w:pPr>
        <w:ind w:firstLine="709"/>
        <w:rPr>
          <w:sz w:val="24"/>
        </w:rPr>
      </w:pPr>
      <w:proofErr w:type="gramStart"/>
      <w:r w:rsidRPr="00987217">
        <w:rPr>
          <w:sz w:val="24"/>
        </w:rPr>
        <w:t>С целью оперативного реагирования для устранения нарушений по реализации шагов алгоритма действий инвестора для получения разрешения на ввод</w:t>
      </w:r>
      <w:proofErr w:type="gramEnd"/>
      <w:r w:rsidRPr="00987217">
        <w:rPr>
          <w:sz w:val="24"/>
        </w:rPr>
        <w:t xml:space="preserve"> объекта в эксплуатацию (далее – алгоритм) информацию о нарушении сроков, предусмотренных алгоритмом, запросах дополнительных документов, непредусмотренных алгоритмом, и иных нарушениях необходимо направить на адрес электронной почты: </w:t>
      </w:r>
      <w:r w:rsidRPr="00987217">
        <w:rPr>
          <w:sz w:val="24"/>
          <w:lang w:val="en-US"/>
        </w:rPr>
        <w:t>investor</w:t>
      </w:r>
      <w:r w:rsidRPr="00987217">
        <w:rPr>
          <w:sz w:val="24"/>
        </w:rPr>
        <w:t>@еgov66.ru.</w:t>
      </w:r>
    </w:p>
    <w:tbl>
      <w:tblPr>
        <w:tblW w:w="23214" w:type="dxa"/>
        <w:tblLayout w:type="fixed"/>
        <w:tblCellMar>
          <w:left w:w="10" w:type="dxa"/>
          <w:right w:w="10" w:type="dxa"/>
        </w:tblCellMar>
        <w:tblLook w:val="04A0" w:firstRow="1" w:lastRow="0" w:firstColumn="1" w:lastColumn="0" w:noHBand="0" w:noVBand="1"/>
      </w:tblPr>
      <w:tblGrid>
        <w:gridCol w:w="534"/>
        <w:gridCol w:w="2693"/>
        <w:gridCol w:w="1417"/>
        <w:gridCol w:w="985"/>
        <w:gridCol w:w="1000"/>
        <w:gridCol w:w="2835"/>
        <w:gridCol w:w="3544"/>
        <w:gridCol w:w="2835"/>
        <w:gridCol w:w="3118"/>
        <w:gridCol w:w="1985"/>
        <w:gridCol w:w="2268"/>
      </w:tblGrid>
      <w:tr w:rsidR="00C1601D" w:rsidTr="00987217">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Default="00C1601D" w:rsidP="00987217">
            <w:pPr>
              <w:autoSpaceDE w:val="0"/>
              <w:jc w:val="left"/>
              <w:rPr>
                <w:rFonts w:cs="Liberation Serif"/>
                <w:sz w:val="20"/>
              </w:rPr>
            </w:pPr>
            <w:r>
              <w:rPr>
                <w:rFonts w:cs="Liberation Serif"/>
                <w:sz w:val="20"/>
              </w:rPr>
              <w:t>№</w:t>
            </w:r>
          </w:p>
          <w:p w:rsidR="00C1601D" w:rsidRPr="0075488A" w:rsidRDefault="00C1601D" w:rsidP="00987217">
            <w:pPr>
              <w:autoSpaceDE w:val="0"/>
              <w:jc w:val="left"/>
              <w:rPr>
                <w:sz w:val="20"/>
              </w:rPr>
            </w:pPr>
            <w:proofErr w:type="gramStart"/>
            <w:r>
              <w:rPr>
                <w:rFonts w:cs="Liberation Serif"/>
                <w:sz w:val="20"/>
              </w:rPr>
              <w:t>п</w:t>
            </w:r>
            <w:proofErr w:type="gramEnd"/>
            <w:r>
              <w:rPr>
                <w:rFonts w:cs="Liberation Serif"/>
                <w:sz w:val="20"/>
              </w:rPr>
              <w:t>/п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Шаг алгоритма</w:t>
            </w:r>
          </w:p>
          <w:p w:rsidR="00C1601D" w:rsidRPr="0075488A" w:rsidRDefault="00C1601D" w:rsidP="00063106">
            <w:pPr>
              <w:autoSpaceDE w:val="0"/>
              <w:jc w:val="center"/>
              <w:rPr>
                <w:sz w:val="20"/>
              </w:rPr>
            </w:pPr>
            <w:r w:rsidRPr="0075488A">
              <w:rPr>
                <w:rFonts w:cs="Liberation Serif"/>
                <w:sz w:val="20"/>
              </w:rPr>
              <w:t>(процедура)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987217">
            <w:pPr>
              <w:autoSpaceDE w:val="0"/>
              <w:ind w:left="-92" w:right="-108"/>
              <w:jc w:val="center"/>
              <w:rPr>
                <w:sz w:val="20"/>
              </w:rPr>
            </w:pPr>
            <w:r w:rsidRPr="0075488A">
              <w:rPr>
                <w:rFonts w:cs="Liberation Serif"/>
                <w:sz w:val="20"/>
              </w:rPr>
              <w:t>Срок фактический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Default="00C1601D" w:rsidP="00987217">
            <w:pPr>
              <w:autoSpaceDE w:val="0"/>
              <w:ind w:left="-108" w:right="-116"/>
              <w:jc w:val="center"/>
              <w:rPr>
                <w:rFonts w:cs="Liberation Serif"/>
                <w:sz w:val="20"/>
              </w:rPr>
            </w:pPr>
            <w:r w:rsidRPr="0075488A">
              <w:rPr>
                <w:rFonts w:cs="Liberation Serif"/>
                <w:sz w:val="20"/>
              </w:rPr>
              <w:t xml:space="preserve">Срок </w:t>
            </w:r>
          </w:p>
          <w:p w:rsidR="00C1601D" w:rsidRPr="0075488A" w:rsidRDefault="00C1601D" w:rsidP="00063106">
            <w:pPr>
              <w:autoSpaceDE w:val="0"/>
              <w:jc w:val="center"/>
              <w:rPr>
                <w:sz w:val="20"/>
              </w:rPr>
            </w:pPr>
            <w:r w:rsidRPr="0075488A">
              <w:rPr>
                <w:rFonts w:cs="Liberation Serif"/>
                <w:sz w:val="20"/>
              </w:rPr>
              <w:t>целевой</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Default="00C1601D" w:rsidP="00987217">
            <w:pPr>
              <w:autoSpaceDE w:val="0"/>
              <w:ind w:left="-100" w:right="-116"/>
              <w:jc w:val="center"/>
              <w:rPr>
                <w:rFonts w:cs="Liberation Serif"/>
                <w:sz w:val="20"/>
              </w:rPr>
            </w:pPr>
            <w:r w:rsidRPr="0075488A">
              <w:rPr>
                <w:rFonts w:cs="Liberation Serif"/>
                <w:sz w:val="20"/>
              </w:rPr>
              <w:t>Кол</w:t>
            </w:r>
            <w:r>
              <w:rPr>
                <w:rFonts w:cs="Liberation Serif"/>
                <w:sz w:val="20"/>
              </w:rPr>
              <w:t xml:space="preserve">-во </w:t>
            </w:r>
          </w:p>
          <w:p w:rsidR="00C1601D" w:rsidRPr="0075488A" w:rsidRDefault="00C1601D" w:rsidP="00063106">
            <w:pPr>
              <w:autoSpaceDE w:val="0"/>
              <w:jc w:val="center"/>
              <w:rPr>
                <w:sz w:val="20"/>
              </w:rPr>
            </w:pPr>
            <w:r>
              <w:rPr>
                <w:rFonts w:cs="Liberation Serif"/>
                <w:sz w:val="20"/>
              </w:rPr>
              <w:t>док-</w:t>
            </w:r>
            <w:proofErr w:type="spellStart"/>
            <w:r w:rsidRPr="0075488A">
              <w:rPr>
                <w:rFonts w:cs="Liberation Serif"/>
                <w:sz w:val="20"/>
              </w:rPr>
              <w:t>тов</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Входящие документы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Результирующие документы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Нормативный правовой акт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Категории инвестиционных проектов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601D" w:rsidRPr="0075488A" w:rsidRDefault="00C1601D" w:rsidP="00063106">
            <w:pPr>
              <w:autoSpaceDE w:val="0"/>
              <w:jc w:val="center"/>
              <w:rPr>
                <w:sz w:val="20"/>
              </w:rPr>
            </w:pPr>
            <w:r w:rsidRPr="0075488A">
              <w:rPr>
                <w:rFonts w:cs="Liberation Serif"/>
                <w:sz w:val="20"/>
              </w:rPr>
              <w:t>Ответственный</w:t>
            </w:r>
          </w:p>
          <w:p w:rsidR="00C1601D" w:rsidRPr="0075488A" w:rsidRDefault="00C1601D" w:rsidP="00063106">
            <w:pPr>
              <w:autoSpaceDE w:val="0"/>
              <w:jc w:val="center"/>
              <w:rPr>
                <w:sz w:val="20"/>
              </w:rPr>
            </w:pPr>
            <w:r w:rsidRPr="0075488A">
              <w:rPr>
                <w:rFonts w:cs="Liberation Serif"/>
                <w:sz w:val="20"/>
              </w:rPr>
              <w:t>орган/организация</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268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1. Подготовка и формирование перечня документов для получения разрешения на ввод объекта в эксплуатацию</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1.1. Подписание актов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217" w:rsidRDefault="00191ACB">
            <w:pPr>
              <w:autoSpaceDE w:val="0"/>
              <w:jc w:val="center"/>
              <w:textAlignment w:val="auto"/>
              <w:rPr>
                <w:rFonts w:cs="Liberation Serif"/>
                <w:sz w:val="22"/>
              </w:rPr>
            </w:pPr>
            <w:r>
              <w:rPr>
                <w:rFonts w:cs="Liberation Serif"/>
                <w:sz w:val="22"/>
              </w:rPr>
              <w:t xml:space="preserve">15 </w:t>
            </w:r>
          </w:p>
          <w:p w:rsidR="000C56EB" w:rsidRDefault="00191ACB">
            <w:pPr>
              <w:autoSpaceDE w:val="0"/>
              <w:jc w:val="center"/>
              <w:textAlignment w:val="auto"/>
              <w:rPr>
                <w:rFonts w:cs="Liberation Serif"/>
                <w:sz w:val="22"/>
              </w:rPr>
            </w:pPr>
            <w:r>
              <w:rPr>
                <w:rFonts w:cs="Liberation Serif"/>
                <w:sz w:val="22"/>
              </w:rPr>
              <w:t>рабочих дней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составленный </w:t>
            </w:r>
            <w:proofErr w:type="spellStart"/>
            <w:r>
              <w:rPr>
                <w:rFonts w:cs="Liberation Serif"/>
                <w:sz w:val="22"/>
              </w:rPr>
              <w:t>ресурсоснабжающей</w:t>
            </w:r>
            <w:proofErr w:type="spellEnd"/>
            <w:r>
              <w:rPr>
                <w:rFonts w:cs="Liberation Serif"/>
                <w:sz w:val="22"/>
              </w:rPr>
              <w:t xml:space="preserve"> организацией (далее – РСО) акт о подключении (технологическом присоединении)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подписанный РСО и инвестором акт о подключении (технологическом присоединении)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pPr>
            <w:r>
              <w:rPr>
                <w:rFonts w:cs="Liberation Serif"/>
                <w:sz w:val="22"/>
              </w:rPr>
              <w:t>статья 52</w:t>
            </w:r>
            <w:r>
              <w:rPr>
                <w:rFonts w:cs="Liberation Serif"/>
                <w:sz w:val="22"/>
                <w:vertAlign w:val="superscript"/>
              </w:rPr>
              <w:t>1</w:t>
            </w:r>
            <w:r>
              <w:rPr>
                <w:rFonts w:cs="Liberation Serif"/>
                <w:sz w:val="22"/>
              </w:rPr>
              <w:t xml:space="preserve"> </w:t>
            </w:r>
            <w:proofErr w:type="spellStart"/>
            <w:r>
              <w:rPr>
                <w:rFonts w:cs="Liberation Serif"/>
                <w:sz w:val="22"/>
              </w:rPr>
              <w:t>ГрК</w:t>
            </w:r>
            <w:proofErr w:type="spellEnd"/>
            <w:r>
              <w:rPr>
                <w:rFonts w:cs="Liberation Serif"/>
                <w:sz w:val="22"/>
              </w:rPr>
              <w:t xml:space="preserve"> РФ, Правила технологического подключения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объектов капитального строительства, для которых подключение (технологическое присоединение) предусмотрено проектной документацией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РСО</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1.2. Подготовка схемы, отображающей </w:t>
            </w:r>
            <w:proofErr w:type="spellStart"/>
            <w:proofErr w:type="gramStart"/>
            <w:r>
              <w:rPr>
                <w:rFonts w:cs="Liberation Serif"/>
                <w:sz w:val="22"/>
              </w:rPr>
              <w:t>располо</w:t>
            </w:r>
            <w:r w:rsidR="00987217">
              <w:rPr>
                <w:rFonts w:cs="Liberation Serif"/>
                <w:sz w:val="22"/>
              </w:rPr>
              <w:t>-</w:t>
            </w:r>
            <w:r>
              <w:rPr>
                <w:rFonts w:cs="Liberation Serif"/>
                <w:sz w:val="22"/>
              </w:rPr>
              <w:t>жение</w:t>
            </w:r>
            <w:proofErr w:type="spellEnd"/>
            <w:proofErr w:type="gramEnd"/>
            <w:r>
              <w:rPr>
                <w:rFonts w:cs="Liberation Serif"/>
                <w:sz w:val="22"/>
              </w:rPr>
              <w:t xml:space="preserve"> построенного, реконструированного объекта капитального строительства, </w:t>
            </w:r>
            <w:proofErr w:type="spellStart"/>
            <w:r>
              <w:rPr>
                <w:rFonts w:cs="Liberation Serif"/>
                <w:sz w:val="22"/>
              </w:rPr>
              <w:t>располо</w:t>
            </w:r>
            <w:r w:rsidR="00987217">
              <w:rPr>
                <w:rFonts w:cs="Liberation Serif"/>
                <w:sz w:val="22"/>
              </w:rPr>
              <w:t>-</w:t>
            </w:r>
            <w:r>
              <w:rPr>
                <w:rFonts w:cs="Liberation Serif"/>
                <w:sz w:val="22"/>
              </w:rPr>
              <w:t>жение</w:t>
            </w:r>
            <w:proofErr w:type="spellEnd"/>
            <w:r>
              <w:rPr>
                <w:rFonts w:cs="Liberation Serif"/>
                <w:sz w:val="22"/>
              </w:rPr>
              <w:t xml:space="preserve"> сетей инженерно-технического </w:t>
            </w:r>
            <w:proofErr w:type="spellStart"/>
            <w:r>
              <w:rPr>
                <w:rFonts w:cs="Liberation Serif"/>
                <w:sz w:val="22"/>
              </w:rPr>
              <w:t>обеспече</w:t>
            </w:r>
            <w:r w:rsidR="00987217">
              <w:rPr>
                <w:rFonts w:cs="Liberation Serif"/>
                <w:sz w:val="22"/>
              </w:rPr>
              <w:t>-</w:t>
            </w:r>
            <w:r>
              <w:rPr>
                <w:rFonts w:cs="Liberation Serif"/>
                <w:sz w:val="22"/>
              </w:rPr>
              <w:t>ния</w:t>
            </w:r>
            <w:proofErr w:type="spellEnd"/>
            <w:r>
              <w:rPr>
                <w:rFonts w:cs="Liberation Serif"/>
                <w:sz w:val="22"/>
              </w:rPr>
              <w:t xml:space="preserve"> в границах земельно</w:t>
            </w:r>
            <w:r w:rsidR="00987217">
              <w:rPr>
                <w:rFonts w:cs="Liberation Serif"/>
                <w:sz w:val="22"/>
              </w:rPr>
              <w:t>-</w:t>
            </w:r>
            <w:proofErr w:type="spellStart"/>
            <w:r>
              <w:rPr>
                <w:rFonts w:cs="Liberation Serif"/>
                <w:sz w:val="22"/>
              </w:rPr>
              <w:t>го</w:t>
            </w:r>
            <w:proofErr w:type="spellEnd"/>
            <w:r>
              <w:rPr>
                <w:rFonts w:cs="Liberation Serif"/>
                <w:sz w:val="22"/>
              </w:rPr>
              <w:t xml:space="preserve"> участка и </w:t>
            </w:r>
            <w:proofErr w:type="spellStart"/>
            <w:r>
              <w:rPr>
                <w:rFonts w:cs="Liberation Serif"/>
                <w:sz w:val="22"/>
              </w:rPr>
              <w:t>планировоч</w:t>
            </w:r>
            <w:r w:rsidR="00987217">
              <w:rPr>
                <w:rFonts w:cs="Liberation Serif"/>
                <w:sz w:val="22"/>
              </w:rPr>
              <w:t>-</w:t>
            </w:r>
            <w:r>
              <w:rPr>
                <w:rFonts w:cs="Liberation Serif"/>
                <w:sz w:val="22"/>
              </w:rPr>
              <w:t>ную</w:t>
            </w:r>
            <w:proofErr w:type="spellEnd"/>
            <w:r>
              <w:rPr>
                <w:rFonts w:cs="Liberation Serif"/>
                <w:sz w:val="22"/>
              </w:rPr>
              <w:t xml:space="preserve"> организацию земель</w:t>
            </w:r>
            <w:r w:rsidR="00987217">
              <w:rPr>
                <w:rFonts w:cs="Liberation Serif"/>
                <w:sz w:val="22"/>
              </w:rPr>
              <w:t>-</w:t>
            </w:r>
            <w:proofErr w:type="spellStart"/>
            <w:r>
              <w:rPr>
                <w:rFonts w:cs="Liberation Serif"/>
                <w:sz w:val="22"/>
              </w:rPr>
              <w:t>ного</w:t>
            </w:r>
            <w:proofErr w:type="spellEnd"/>
            <w:r>
              <w:rPr>
                <w:rFonts w:cs="Liberation Serif"/>
                <w:sz w:val="22"/>
              </w:rPr>
              <w:t xml:space="preserve"> участка и </w:t>
            </w:r>
            <w:proofErr w:type="spellStart"/>
            <w:r>
              <w:rPr>
                <w:rFonts w:cs="Liberation Serif"/>
                <w:sz w:val="22"/>
              </w:rPr>
              <w:t>подпи</w:t>
            </w:r>
            <w:proofErr w:type="spellEnd"/>
            <w:r w:rsidR="00987217">
              <w:rPr>
                <w:rFonts w:cs="Liberation Serif"/>
                <w:sz w:val="22"/>
              </w:rPr>
              <w:t>-</w:t>
            </w:r>
            <w:r>
              <w:rPr>
                <w:rFonts w:cs="Liberation Serif"/>
                <w:sz w:val="22"/>
              </w:rPr>
              <w:t xml:space="preserve">санная лицом, </w:t>
            </w:r>
            <w:proofErr w:type="spellStart"/>
            <w:r>
              <w:rPr>
                <w:rFonts w:cs="Liberation Serif"/>
                <w:sz w:val="22"/>
              </w:rPr>
              <w:t>осущест</w:t>
            </w:r>
            <w:r w:rsidR="00987217">
              <w:rPr>
                <w:rFonts w:cs="Liberation Serif"/>
                <w:sz w:val="22"/>
              </w:rPr>
              <w:t>-</w:t>
            </w:r>
            <w:r>
              <w:rPr>
                <w:rFonts w:cs="Liberation Serif"/>
                <w:sz w:val="22"/>
              </w:rPr>
              <w:t>вляющим</w:t>
            </w:r>
            <w:proofErr w:type="spellEnd"/>
            <w:r>
              <w:rPr>
                <w:rFonts w:cs="Liberation Serif"/>
                <w:sz w:val="22"/>
              </w:rPr>
              <w:t xml:space="preserve"> строительство, за исключением случаев строительства, </w:t>
            </w:r>
            <w:proofErr w:type="spellStart"/>
            <w:r>
              <w:rPr>
                <w:rFonts w:cs="Liberation Serif"/>
                <w:sz w:val="22"/>
              </w:rPr>
              <w:t>реконстру</w:t>
            </w:r>
            <w:r w:rsidR="00987217">
              <w:rPr>
                <w:rFonts w:cs="Liberation Serif"/>
                <w:sz w:val="22"/>
              </w:rPr>
              <w:t>-</w:t>
            </w:r>
            <w:r>
              <w:rPr>
                <w:rFonts w:cs="Liberation Serif"/>
                <w:sz w:val="22"/>
              </w:rPr>
              <w:t>кции</w:t>
            </w:r>
            <w:proofErr w:type="spellEnd"/>
            <w:r>
              <w:rPr>
                <w:rFonts w:cs="Liberation Serif"/>
                <w:sz w:val="22"/>
              </w:rPr>
              <w:t xml:space="preserve"> линейного объекта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rsidP="00987217">
            <w:pPr>
              <w:autoSpaceDE w:val="0"/>
              <w:jc w:val="center"/>
              <w:textAlignment w:val="auto"/>
              <w:rPr>
                <w:rFonts w:cs="Liberation Serif"/>
                <w:sz w:val="22"/>
              </w:rPr>
            </w:pPr>
            <w:r>
              <w:rPr>
                <w:rFonts w:cs="Liberation Serif"/>
                <w:sz w:val="22"/>
              </w:rPr>
              <w:t>в соответствии с договором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в соответствии с договором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в соответствии с договором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подписанная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пункт 8 части 3 статьи 55 </w:t>
            </w:r>
            <w:proofErr w:type="spellStart"/>
            <w:r>
              <w:rPr>
                <w:rFonts w:cs="Liberation Serif"/>
                <w:sz w:val="22"/>
              </w:rPr>
              <w:t>ГрК</w:t>
            </w:r>
            <w:proofErr w:type="spellEnd"/>
            <w:r>
              <w:rPr>
                <w:rFonts w:cs="Liberation Serif"/>
                <w:sz w:val="22"/>
              </w:rPr>
              <w:t xml:space="preserve"> РФ</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всех объектов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Pr="00987217" w:rsidRDefault="00191ACB">
            <w:pPr>
              <w:autoSpaceDE w:val="0"/>
              <w:jc w:val="left"/>
              <w:textAlignment w:val="auto"/>
              <w:rPr>
                <w:rFonts w:cs="Liberation Serif"/>
                <w:sz w:val="22"/>
              </w:rPr>
            </w:pPr>
            <w:r>
              <w:rPr>
                <w:rFonts w:cs="Liberation Serif"/>
                <w:sz w:val="22"/>
              </w:rPr>
              <w:t>1.3. </w:t>
            </w:r>
            <w:proofErr w:type="gramStart"/>
            <w:r>
              <w:rPr>
                <w:rFonts w:cs="Liberation Serif"/>
                <w:sz w:val="22"/>
              </w:rPr>
              <w:t xml:space="preserve">Получение </w:t>
            </w:r>
            <w:proofErr w:type="spellStart"/>
            <w:r>
              <w:rPr>
                <w:rFonts w:cs="Liberation Serif"/>
                <w:sz w:val="22"/>
              </w:rPr>
              <w:t>заклю</w:t>
            </w:r>
            <w:r w:rsidR="00987217">
              <w:rPr>
                <w:rFonts w:cs="Liberation Serif"/>
                <w:sz w:val="22"/>
              </w:rPr>
              <w:t>-</w:t>
            </w:r>
            <w:r>
              <w:rPr>
                <w:rFonts w:cs="Liberation Serif"/>
                <w:sz w:val="22"/>
              </w:rPr>
              <w:t>чения</w:t>
            </w:r>
            <w:proofErr w:type="spellEnd"/>
            <w:r>
              <w:rPr>
                <w:rFonts w:cs="Liberation Serif"/>
                <w:sz w:val="22"/>
              </w:rPr>
              <w:t xml:space="preserve"> органа </w:t>
            </w:r>
            <w:proofErr w:type="spellStart"/>
            <w:r>
              <w:rPr>
                <w:rFonts w:cs="Liberation Serif"/>
                <w:sz w:val="22"/>
              </w:rPr>
              <w:t>государ</w:t>
            </w:r>
            <w:r w:rsidR="00987217">
              <w:rPr>
                <w:rFonts w:cs="Liberation Serif"/>
                <w:sz w:val="22"/>
              </w:rPr>
              <w:t>-</w:t>
            </w:r>
            <w:r>
              <w:rPr>
                <w:rFonts w:cs="Liberation Serif"/>
                <w:sz w:val="22"/>
              </w:rPr>
              <w:t>ственного</w:t>
            </w:r>
            <w:proofErr w:type="spellEnd"/>
            <w:r>
              <w:rPr>
                <w:rFonts w:cs="Liberation Serif"/>
                <w:sz w:val="22"/>
              </w:rPr>
              <w:t xml:space="preserve"> строительного надзора (в случае, если предусмотрено </w:t>
            </w:r>
            <w:proofErr w:type="spellStart"/>
            <w:r>
              <w:rPr>
                <w:rFonts w:cs="Liberation Serif"/>
                <w:sz w:val="22"/>
              </w:rPr>
              <w:t>осущес</w:t>
            </w:r>
            <w:r w:rsidR="00987217">
              <w:rPr>
                <w:rFonts w:cs="Liberation Serif"/>
                <w:sz w:val="22"/>
              </w:rPr>
              <w:t>-</w:t>
            </w:r>
            <w:r>
              <w:rPr>
                <w:rFonts w:cs="Liberation Serif"/>
                <w:sz w:val="22"/>
              </w:rPr>
              <w:t>твление</w:t>
            </w:r>
            <w:proofErr w:type="spellEnd"/>
            <w:r>
              <w:rPr>
                <w:rFonts w:cs="Liberation Serif"/>
                <w:sz w:val="22"/>
              </w:rPr>
              <w:t xml:space="preserve"> государственного строительного надзора в соответствии с частью 1 статьи 54 </w:t>
            </w:r>
            <w:proofErr w:type="spellStart"/>
            <w:r>
              <w:rPr>
                <w:rFonts w:cs="Liberation Serif"/>
                <w:sz w:val="22"/>
              </w:rPr>
              <w:t>ГрК</w:t>
            </w:r>
            <w:proofErr w:type="spellEnd"/>
            <w:r>
              <w:rPr>
                <w:rFonts w:cs="Liberation Serif"/>
                <w:sz w:val="22"/>
              </w:rPr>
              <w:t xml:space="preserve"> РФ)</w:t>
            </w:r>
            <w:r w:rsidR="00987217">
              <w:rPr>
                <w:rFonts w:cs="Liberation Serif"/>
                <w:sz w:val="22"/>
              </w:rPr>
              <w:t xml:space="preserve"> </w:t>
            </w:r>
            <w:r>
              <w:rPr>
                <w:rFonts w:cs="Liberation Serif"/>
                <w:sz w:val="22"/>
              </w:rPr>
              <w:t xml:space="preserve">о соответствии </w:t>
            </w:r>
            <w:proofErr w:type="spellStart"/>
            <w:r>
              <w:rPr>
                <w:rFonts w:cs="Liberation Serif"/>
                <w:sz w:val="22"/>
              </w:rPr>
              <w:t>построенно</w:t>
            </w:r>
            <w:r w:rsidR="00987217">
              <w:rPr>
                <w:rFonts w:cs="Liberation Serif"/>
                <w:sz w:val="22"/>
              </w:rPr>
              <w:t>-</w:t>
            </w:r>
            <w:r>
              <w:rPr>
                <w:rFonts w:cs="Liberation Serif"/>
                <w:sz w:val="22"/>
              </w:rPr>
              <w:t>го</w:t>
            </w:r>
            <w:proofErr w:type="spellEnd"/>
            <w:r>
              <w:rPr>
                <w:rFonts w:cs="Liberation Serif"/>
                <w:sz w:val="22"/>
              </w:rPr>
              <w:t xml:space="preserve">, реконструированного объекта капитального строительства указанным в пункте 1 части 5 статьи 49 </w:t>
            </w:r>
            <w:proofErr w:type="spellStart"/>
            <w:r>
              <w:rPr>
                <w:rFonts w:cs="Liberation Serif"/>
                <w:sz w:val="22"/>
              </w:rPr>
              <w:t>ГрК</w:t>
            </w:r>
            <w:proofErr w:type="spellEnd"/>
            <w:r>
              <w:rPr>
                <w:rFonts w:cs="Liberation Serif"/>
                <w:sz w:val="22"/>
              </w:rPr>
              <w:t xml:space="preserve"> РФ, требованиям проектной документации (в том числе с учетом изменений, внесенных в </w:t>
            </w:r>
            <w:r>
              <w:rPr>
                <w:rFonts w:cs="Liberation Serif"/>
                <w:sz w:val="22"/>
              </w:rPr>
              <w:lastRenderedPageBreak/>
              <w:t>рабочую документацию и являющихся в соответствии с частью 1</w:t>
            </w:r>
            <w:r>
              <w:rPr>
                <w:rFonts w:cs="Liberation Serif"/>
                <w:sz w:val="22"/>
                <w:vertAlign w:val="superscript"/>
              </w:rPr>
              <w:t>3</w:t>
            </w:r>
            <w:proofErr w:type="gramEnd"/>
            <w:r>
              <w:rPr>
                <w:rFonts w:cs="Liberation Serif"/>
                <w:sz w:val="22"/>
              </w:rPr>
              <w:t xml:space="preserve"> статьи 52 </w:t>
            </w:r>
            <w:proofErr w:type="spellStart"/>
            <w:r>
              <w:rPr>
                <w:rFonts w:cs="Liberation Serif"/>
                <w:sz w:val="22"/>
              </w:rPr>
              <w:t>ГрК</w:t>
            </w:r>
            <w:proofErr w:type="spellEnd"/>
            <w:r>
              <w:rPr>
                <w:rFonts w:cs="Liberation Serif"/>
                <w:sz w:val="22"/>
              </w:rPr>
              <w:t xml:space="preserve"> РФ частью такой проектной документации), заключения </w:t>
            </w:r>
            <w:proofErr w:type="spellStart"/>
            <w:proofErr w:type="gramStart"/>
            <w:r>
              <w:rPr>
                <w:rFonts w:cs="Liberation Serif"/>
                <w:sz w:val="22"/>
              </w:rPr>
              <w:t>уполномо</w:t>
            </w:r>
            <w:r w:rsidR="00445051">
              <w:rPr>
                <w:rFonts w:cs="Liberation Serif"/>
                <w:sz w:val="22"/>
              </w:rPr>
              <w:t>-</w:t>
            </w:r>
            <w:r>
              <w:rPr>
                <w:rFonts w:cs="Liberation Serif"/>
                <w:sz w:val="22"/>
              </w:rPr>
              <w:t>ченного</w:t>
            </w:r>
            <w:proofErr w:type="spellEnd"/>
            <w:proofErr w:type="gramEnd"/>
            <w:r>
              <w:rPr>
                <w:rFonts w:cs="Liberation Serif"/>
                <w:sz w:val="22"/>
              </w:rPr>
              <w:t xml:space="preserve"> на </w:t>
            </w:r>
            <w:proofErr w:type="spellStart"/>
            <w:r>
              <w:rPr>
                <w:rFonts w:cs="Liberation Serif"/>
                <w:sz w:val="22"/>
              </w:rPr>
              <w:t>осуществле</w:t>
            </w:r>
            <w:r w:rsidR="00445051">
              <w:rPr>
                <w:rFonts w:cs="Liberation Serif"/>
                <w:sz w:val="22"/>
              </w:rPr>
              <w:t>-</w:t>
            </w:r>
            <w:r>
              <w:rPr>
                <w:rFonts w:cs="Liberation Serif"/>
                <w:sz w:val="22"/>
              </w:rPr>
              <w:t>ние</w:t>
            </w:r>
            <w:proofErr w:type="spellEnd"/>
            <w:r>
              <w:rPr>
                <w:rFonts w:cs="Liberation Serif"/>
                <w:sz w:val="22"/>
              </w:rPr>
              <w:t xml:space="preserve"> федерального государственного экологического надзора федерального органа исполнительной власти, выдаваемого в случаях, предусмотренных частью 5 статьи 54 </w:t>
            </w:r>
            <w:proofErr w:type="spellStart"/>
            <w:r>
              <w:rPr>
                <w:rFonts w:cs="Liberation Serif"/>
                <w:sz w:val="22"/>
              </w:rPr>
              <w:t>ГрК</w:t>
            </w:r>
            <w:proofErr w:type="spellEnd"/>
            <w:r>
              <w:rPr>
                <w:rFonts w:cs="Liberation Serif"/>
                <w:sz w:val="22"/>
              </w:rPr>
              <w:t xml:space="preserve">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Pr="00987217" w:rsidRDefault="00191ACB" w:rsidP="00987217">
            <w:pPr>
              <w:autoSpaceDE w:val="0"/>
              <w:ind w:left="-108" w:right="-108"/>
              <w:jc w:val="center"/>
              <w:textAlignment w:val="auto"/>
              <w:rPr>
                <w:rFonts w:cs="Liberation Serif"/>
                <w:sz w:val="20"/>
              </w:rPr>
            </w:pPr>
            <w:r w:rsidRPr="00987217">
              <w:rPr>
                <w:rFonts w:cs="Liberation Serif"/>
                <w:sz w:val="20"/>
              </w:rPr>
              <w:lastRenderedPageBreak/>
              <w:t xml:space="preserve">5 рабочих дней со дня завершения итоговой проверки, </w:t>
            </w:r>
          </w:p>
          <w:p w:rsidR="000C56EB" w:rsidRPr="00987217" w:rsidRDefault="00191ACB" w:rsidP="00987217">
            <w:pPr>
              <w:autoSpaceDE w:val="0"/>
              <w:ind w:left="-108" w:right="-108"/>
              <w:jc w:val="center"/>
              <w:textAlignment w:val="auto"/>
              <w:rPr>
                <w:rFonts w:cs="Liberation Serif"/>
                <w:sz w:val="20"/>
              </w:rPr>
            </w:pPr>
            <w:r w:rsidRPr="00987217">
              <w:rPr>
                <w:rFonts w:cs="Liberation Serif"/>
                <w:sz w:val="20"/>
              </w:rPr>
              <w:t xml:space="preserve">по </w:t>
            </w:r>
            <w:proofErr w:type="gramStart"/>
            <w:r w:rsidRPr="00987217">
              <w:rPr>
                <w:rFonts w:cs="Liberation Serif"/>
                <w:sz w:val="20"/>
              </w:rPr>
              <w:t>результатам</w:t>
            </w:r>
            <w:proofErr w:type="gramEnd"/>
            <w:r w:rsidRPr="00987217">
              <w:rPr>
                <w:rFonts w:cs="Liberation Serif"/>
                <w:sz w:val="20"/>
              </w:rPr>
              <w:t xml:space="preserve"> которой оформлен акт, фиксирующий,</w:t>
            </w:r>
          </w:p>
          <w:p w:rsidR="000C56EB" w:rsidRPr="00987217" w:rsidRDefault="00191ACB" w:rsidP="00987217">
            <w:pPr>
              <w:autoSpaceDE w:val="0"/>
              <w:ind w:left="-108" w:right="-108"/>
              <w:jc w:val="center"/>
              <w:textAlignment w:val="auto"/>
              <w:rPr>
                <w:rFonts w:cs="Liberation Serif"/>
                <w:sz w:val="20"/>
              </w:rPr>
            </w:pPr>
            <w:r w:rsidRPr="00987217">
              <w:rPr>
                <w:rFonts w:cs="Liberation Serif"/>
                <w:sz w:val="20"/>
              </w:rPr>
              <w:t xml:space="preserve">что при строительстве, реконструкции объекта капитального строительства </w:t>
            </w:r>
          </w:p>
          <w:p w:rsidR="000C56EB" w:rsidRPr="00987217" w:rsidRDefault="00191ACB" w:rsidP="00987217">
            <w:pPr>
              <w:autoSpaceDE w:val="0"/>
              <w:ind w:left="-108" w:right="-108"/>
              <w:jc w:val="center"/>
              <w:textAlignment w:val="auto"/>
              <w:rPr>
                <w:rFonts w:cs="Liberation Serif"/>
                <w:sz w:val="20"/>
              </w:rPr>
            </w:pPr>
            <w:r w:rsidRPr="00987217">
              <w:rPr>
                <w:rFonts w:cs="Liberation Serif"/>
                <w:sz w:val="20"/>
              </w:rPr>
              <w:t>не были допущены нарушения требований, указанных</w:t>
            </w:r>
          </w:p>
          <w:p w:rsidR="00987217" w:rsidRDefault="00191ACB" w:rsidP="00987217">
            <w:pPr>
              <w:autoSpaceDE w:val="0"/>
              <w:ind w:left="-108" w:right="-108"/>
              <w:jc w:val="center"/>
              <w:textAlignment w:val="auto"/>
              <w:rPr>
                <w:rFonts w:cs="Liberation Serif"/>
                <w:sz w:val="20"/>
              </w:rPr>
            </w:pPr>
            <w:r w:rsidRPr="00987217">
              <w:rPr>
                <w:rFonts w:cs="Liberation Serif"/>
                <w:sz w:val="20"/>
              </w:rPr>
              <w:lastRenderedPageBreak/>
              <w:t xml:space="preserve">в части 16 статьи 54 </w:t>
            </w:r>
            <w:proofErr w:type="spellStart"/>
            <w:r w:rsidRPr="00987217">
              <w:rPr>
                <w:rFonts w:cs="Liberation Serif"/>
                <w:sz w:val="20"/>
              </w:rPr>
              <w:t>ГрК</w:t>
            </w:r>
            <w:proofErr w:type="spellEnd"/>
            <w:r w:rsidRPr="00987217">
              <w:rPr>
                <w:rFonts w:cs="Liberation Serif"/>
                <w:sz w:val="20"/>
              </w:rPr>
              <w:t xml:space="preserve"> РФ, </w:t>
            </w:r>
          </w:p>
          <w:p w:rsidR="000C56EB" w:rsidRDefault="00191ACB" w:rsidP="00987217">
            <w:pPr>
              <w:autoSpaceDE w:val="0"/>
              <w:ind w:left="-108" w:right="-108"/>
              <w:jc w:val="center"/>
              <w:textAlignment w:val="auto"/>
              <w:rPr>
                <w:rFonts w:cs="Liberation Serif"/>
                <w:sz w:val="22"/>
              </w:rPr>
            </w:pPr>
            <w:r w:rsidRPr="00987217">
              <w:rPr>
                <w:rFonts w:cs="Liberation Serif"/>
                <w:sz w:val="20"/>
              </w:rPr>
              <w:t>либо такие нарушения были устранены до дня окончания итоговой проверки</w:t>
            </w:r>
          </w:p>
          <w:p w:rsidR="000C56EB" w:rsidRDefault="000C56EB">
            <w:pPr>
              <w:autoSpaceDE w:val="0"/>
              <w:jc w:val="center"/>
              <w:textAlignment w:val="auto"/>
              <w:rPr>
                <w:rFonts w:cs="Liberation Serif"/>
                <w:sz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lastRenderedPageBreak/>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ind w:left="-108"/>
              <w:jc w:val="center"/>
              <w:textAlignment w:val="auto"/>
              <w:rPr>
                <w:rFonts w:cs="Liberation Serif"/>
                <w:sz w:val="22"/>
              </w:rPr>
            </w:pPr>
            <w:r>
              <w:rPr>
                <w:rFonts w:cs="Liberation Serif"/>
                <w:sz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Извещение о наступлении события, которое является основанием для проведения итоговой проверки, с приложением документов, подтверждающих, </w:t>
            </w:r>
          </w:p>
          <w:p w:rsidR="000C56EB" w:rsidRDefault="00191ACB">
            <w:pPr>
              <w:autoSpaceDE w:val="0"/>
              <w:jc w:val="left"/>
              <w:textAlignment w:val="auto"/>
              <w:rPr>
                <w:rFonts w:cs="Liberation Serif"/>
                <w:sz w:val="22"/>
              </w:rPr>
            </w:pPr>
            <w:r>
              <w:rPr>
                <w:rFonts w:cs="Liberation Serif"/>
                <w:sz w:val="22"/>
              </w:rPr>
              <w:t>что при строительстве, реконструкции объекта капитального строительства не были допущены нарушения требований, указанных</w:t>
            </w:r>
          </w:p>
          <w:p w:rsidR="000C56EB" w:rsidRDefault="00191ACB">
            <w:pPr>
              <w:autoSpaceDE w:val="0"/>
              <w:jc w:val="left"/>
              <w:textAlignment w:val="auto"/>
              <w:rPr>
                <w:rFonts w:cs="Liberation Serif"/>
                <w:sz w:val="22"/>
              </w:rPr>
            </w:pPr>
            <w:r>
              <w:rPr>
                <w:rFonts w:cs="Liberation Serif"/>
                <w:sz w:val="22"/>
              </w:rPr>
              <w:t>в части 16 статьи 54 Градостроительного кодекса Российской Федерации</w:t>
            </w:r>
          </w:p>
          <w:p w:rsidR="000C56EB" w:rsidRDefault="000C56EB">
            <w:pPr>
              <w:autoSpaceDE w:val="0"/>
              <w:jc w:val="center"/>
              <w:textAlignment w:val="auto"/>
              <w:rPr>
                <w:rFonts w:cs="Liberation Serif"/>
                <w:sz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заключение органа государственного строительного </w:t>
            </w:r>
            <w:proofErr w:type="gramStart"/>
            <w:r>
              <w:rPr>
                <w:rFonts w:cs="Liberation Serif"/>
                <w:sz w:val="22"/>
              </w:rPr>
              <w:t>надзора</w:t>
            </w:r>
            <w:proofErr w:type="gramEnd"/>
            <w:r>
              <w:rPr>
                <w:rFonts w:cs="Liberation Serif"/>
                <w:sz w:val="22"/>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w:t>
            </w:r>
            <w:r>
              <w:rPr>
                <w:rFonts w:cs="Liberation Serif"/>
                <w:sz w:val="22"/>
              </w:rPr>
              <w:lastRenderedPageBreak/>
              <w:t>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выдаваемого в случаях, предусмотренных частью 5 статьи 54 Градостроительного кодекса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lastRenderedPageBreak/>
              <w:t xml:space="preserve">статья 54 </w:t>
            </w:r>
            <w:proofErr w:type="spellStart"/>
            <w:r>
              <w:rPr>
                <w:rFonts w:cs="Liberation Serif"/>
                <w:sz w:val="22"/>
              </w:rPr>
              <w:t>ГрК</w:t>
            </w:r>
            <w:proofErr w:type="spellEnd"/>
            <w:r>
              <w:rPr>
                <w:rFonts w:cs="Liberation Serif"/>
                <w:sz w:val="22"/>
              </w:rPr>
              <w:t xml:space="preserve"> РФ, Федеральный закон от 31 июля 2020 года № 248-ФЗ</w:t>
            </w:r>
          </w:p>
          <w:p w:rsidR="000C56EB" w:rsidRDefault="00191ACB">
            <w:pPr>
              <w:autoSpaceDE w:val="0"/>
              <w:jc w:val="left"/>
              <w:textAlignment w:val="auto"/>
              <w:rPr>
                <w:rFonts w:cs="Liberation Serif"/>
                <w:sz w:val="22"/>
              </w:rPr>
            </w:pPr>
            <w:r>
              <w:rPr>
                <w:rFonts w:cs="Liberation Serif"/>
                <w:sz w:val="22"/>
              </w:rPr>
              <w:t xml:space="preserve">«О государственном контроле (надзоре) </w:t>
            </w:r>
          </w:p>
          <w:p w:rsidR="000C56EB" w:rsidRDefault="00191ACB">
            <w:pPr>
              <w:autoSpaceDE w:val="0"/>
              <w:jc w:val="left"/>
              <w:textAlignment w:val="auto"/>
              <w:rPr>
                <w:rFonts w:cs="Liberation Serif"/>
                <w:sz w:val="22"/>
              </w:rPr>
            </w:pPr>
            <w:r>
              <w:rPr>
                <w:rFonts w:cs="Liberation Serif"/>
                <w:sz w:val="22"/>
              </w:rPr>
              <w:t xml:space="preserve">и муниципальном </w:t>
            </w:r>
            <w:proofErr w:type="gramStart"/>
            <w:r>
              <w:rPr>
                <w:rFonts w:cs="Liberation Serif"/>
                <w:sz w:val="22"/>
              </w:rPr>
              <w:t>контроле</w:t>
            </w:r>
            <w:proofErr w:type="gramEnd"/>
            <w:r>
              <w:rPr>
                <w:rFonts w:cs="Liberation Serif"/>
                <w:sz w:val="22"/>
              </w:rPr>
              <w:t xml:space="preserve"> в Российской Федерации»,</w:t>
            </w:r>
          </w:p>
          <w:p w:rsidR="000C56EB" w:rsidRDefault="00191ACB">
            <w:pPr>
              <w:autoSpaceDE w:val="0"/>
              <w:jc w:val="left"/>
              <w:textAlignment w:val="auto"/>
              <w:rPr>
                <w:rFonts w:cs="Liberation Serif"/>
                <w:sz w:val="22"/>
              </w:rPr>
            </w:pPr>
            <w:r>
              <w:rPr>
                <w:rFonts w:cs="Liberation Serif"/>
                <w:sz w:val="22"/>
              </w:rPr>
              <w:t xml:space="preserve">постановление Правительства РФ </w:t>
            </w:r>
          </w:p>
          <w:p w:rsidR="000C56EB" w:rsidRDefault="00191ACB">
            <w:pPr>
              <w:autoSpaceDE w:val="0"/>
              <w:jc w:val="left"/>
              <w:textAlignment w:val="auto"/>
              <w:rPr>
                <w:rFonts w:cs="Liberation Serif"/>
                <w:sz w:val="22"/>
              </w:rPr>
            </w:pPr>
            <w:r>
              <w:rPr>
                <w:rFonts w:cs="Liberation Serif"/>
                <w:sz w:val="22"/>
              </w:rPr>
              <w:t>от 01.12.2021 № 2161</w:t>
            </w:r>
          </w:p>
          <w:p w:rsidR="000C56EB" w:rsidRDefault="00191ACB">
            <w:pPr>
              <w:autoSpaceDE w:val="0"/>
              <w:jc w:val="left"/>
              <w:textAlignment w:val="auto"/>
              <w:rPr>
                <w:rFonts w:cs="Liberation Serif"/>
                <w:sz w:val="22"/>
              </w:rPr>
            </w:pPr>
            <w:r>
              <w:rPr>
                <w:rFonts w:cs="Liberation Serif"/>
                <w:sz w:val="22"/>
              </w:rPr>
              <w:t xml:space="preserve">«Об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w:t>
            </w:r>
            <w:r>
              <w:rPr>
                <w:rFonts w:cs="Liberation Serif"/>
                <w:sz w:val="22"/>
              </w:rPr>
              <w:lastRenderedPageBreak/>
              <w:t>Правительства Российской Федерации от 30 июня 2021 г. № 1087 и признании утратившими силу некоторых актов Правительства Российской Федерации»,</w:t>
            </w:r>
          </w:p>
          <w:p w:rsidR="000C56EB" w:rsidRDefault="00445051">
            <w:pPr>
              <w:autoSpaceDE w:val="0"/>
              <w:jc w:val="left"/>
              <w:textAlignment w:val="auto"/>
              <w:rPr>
                <w:rFonts w:cs="Liberation Serif"/>
                <w:sz w:val="22"/>
              </w:rPr>
            </w:pPr>
            <w:r>
              <w:rPr>
                <w:rFonts w:cs="Liberation Serif"/>
                <w:sz w:val="22"/>
              </w:rPr>
              <w:t xml:space="preserve">Постановление </w:t>
            </w:r>
            <w:proofErr w:type="gramStart"/>
            <w:r w:rsidR="00191ACB">
              <w:rPr>
                <w:rFonts w:cs="Liberation Serif"/>
                <w:sz w:val="22"/>
              </w:rPr>
              <w:t>Правитель</w:t>
            </w:r>
            <w:r>
              <w:rPr>
                <w:rFonts w:cs="Liberation Serif"/>
                <w:sz w:val="22"/>
              </w:rPr>
              <w:t>-</w:t>
            </w:r>
            <w:proofErr w:type="spellStart"/>
            <w:r w:rsidR="00191ACB">
              <w:rPr>
                <w:rFonts w:cs="Liberation Serif"/>
                <w:sz w:val="22"/>
              </w:rPr>
              <w:t>ства</w:t>
            </w:r>
            <w:proofErr w:type="spellEnd"/>
            <w:proofErr w:type="gramEnd"/>
            <w:r w:rsidR="00191ACB">
              <w:rPr>
                <w:rFonts w:cs="Liberation Serif"/>
                <w:sz w:val="22"/>
              </w:rPr>
              <w:t xml:space="preserve"> Свердловской области от 29.12.2021 № 1006-ПП «Об утверждении Положения о региональном государственном строительном надзоре на территории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lastRenderedPageBreak/>
              <w:t>для объектов капитального строительства, в отношении которых предусмотрено</w:t>
            </w:r>
          </w:p>
          <w:p w:rsidR="000C56EB" w:rsidRDefault="00191ACB">
            <w:pPr>
              <w:autoSpaceDE w:val="0"/>
              <w:jc w:val="left"/>
              <w:textAlignment w:val="auto"/>
              <w:rPr>
                <w:rFonts w:cs="Liberation Serif"/>
                <w:sz w:val="22"/>
              </w:rPr>
            </w:pPr>
            <w:r>
              <w:rPr>
                <w:rFonts w:cs="Liberation Serif"/>
                <w:sz w:val="22"/>
              </w:rPr>
              <w:t>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получение заключения органа </w:t>
            </w:r>
            <w:proofErr w:type="spellStart"/>
            <w:proofErr w:type="gramStart"/>
            <w:r w:rsidR="00987217">
              <w:rPr>
                <w:rFonts w:cs="Liberation Serif"/>
                <w:sz w:val="22"/>
              </w:rPr>
              <w:t>государст</w:t>
            </w:r>
            <w:proofErr w:type="spellEnd"/>
            <w:r w:rsidR="00987217">
              <w:rPr>
                <w:rFonts w:cs="Liberation Serif"/>
                <w:sz w:val="22"/>
              </w:rPr>
              <w:t>-венного</w:t>
            </w:r>
            <w:proofErr w:type="gramEnd"/>
            <w:r w:rsidR="00987217">
              <w:rPr>
                <w:rFonts w:cs="Liberation Serif"/>
                <w:sz w:val="22"/>
              </w:rPr>
              <w:t xml:space="preserve"> строитель</w:t>
            </w:r>
            <w:r>
              <w:rPr>
                <w:rFonts w:cs="Liberation Serif"/>
                <w:sz w:val="22"/>
              </w:rPr>
              <w:t xml:space="preserve">ного надзора о соответствии построенного, </w:t>
            </w:r>
            <w:proofErr w:type="spellStart"/>
            <w:r>
              <w:rPr>
                <w:rFonts w:cs="Liberation Serif"/>
                <w:sz w:val="22"/>
              </w:rPr>
              <w:t>реконструи-рованного</w:t>
            </w:r>
            <w:proofErr w:type="spellEnd"/>
            <w:r>
              <w:rPr>
                <w:rFonts w:cs="Liberation Serif"/>
                <w:sz w:val="22"/>
              </w:rPr>
              <w:t xml:space="preserve"> объекта капитального строительства происходит в течение 5 рабочих дней со дня завершения итоговой проверки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орган государственного строительного надзора</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1.4. Подписание акта приемки выполненных работ по сохранению объекта культурного наследия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15 рабочих дней после дня утверждения отчетной документации</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в соответствии с договором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утвержденная органом охраны объектов культурного наследия отчетная документация, включая научный отчет о выполненных работах</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акт приемки выполненных работ по сохранению объекта культурного наследия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пункт 9 статьи 45 Федерального закона от 25 июня 2002 года </w:t>
            </w:r>
          </w:p>
          <w:p w:rsidR="000C56EB" w:rsidRDefault="00191ACB">
            <w:pPr>
              <w:autoSpaceDE w:val="0"/>
              <w:jc w:val="left"/>
              <w:textAlignment w:val="auto"/>
              <w:rPr>
                <w:rFonts w:cs="Liberation Serif"/>
                <w:sz w:val="22"/>
              </w:rPr>
            </w:pPr>
            <w:r>
              <w:rPr>
                <w:rFonts w:cs="Liberation Serif"/>
                <w:sz w:val="22"/>
              </w:rPr>
              <w:t>№ 73-ФЗ «Об объектах культурного наследия (памятниках истории и культуры) народов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объектов культурного наследия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1.5. Подготовка технического плана объекта капитального строительства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в соответствии с договором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в соответствии с договором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1. Проектная документация объекта капитального строительства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технический план объекта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Pr="00987217" w:rsidRDefault="00191ACB" w:rsidP="00987217">
            <w:pPr>
              <w:jc w:val="left"/>
              <w:rPr>
                <w:sz w:val="22"/>
              </w:rPr>
            </w:pPr>
            <w:r w:rsidRPr="00987217">
              <w:rPr>
                <w:sz w:val="22"/>
              </w:rPr>
              <w:t>Федеральный зако</w:t>
            </w:r>
            <w:r w:rsidR="00445051">
              <w:rPr>
                <w:sz w:val="22"/>
              </w:rPr>
              <w:t xml:space="preserve">н </w:t>
            </w:r>
            <w:r w:rsidR="00987217" w:rsidRPr="00987217">
              <w:rPr>
                <w:sz w:val="22"/>
              </w:rPr>
              <w:t>от 13 июля 2015 года № 218-ФЗ</w:t>
            </w:r>
            <w:r w:rsidR="00987217">
              <w:rPr>
                <w:sz w:val="22"/>
              </w:rPr>
              <w:t xml:space="preserve"> </w:t>
            </w:r>
            <w:r w:rsidRPr="00987217">
              <w:rPr>
                <w:sz w:val="22"/>
              </w:rPr>
              <w:t>«О государственной регистрации недвижимости»;</w:t>
            </w:r>
          </w:p>
          <w:p w:rsidR="000C56EB" w:rsidRPr="00987217" w:rsidRDefault="00191ACB" w:rsidP="00987217">
            <w:pPr>
              <w:jc w:val="left"/>
              <w:rPr>
                <w:sz w:val="22"/>
              </w:rPr>
            </w:pPr>
            <w:r w:rsidRPr="00987217">
              <w:rPr>
                <w:sz w:val="22"/>
              </w:rPr>
              <w:t>Федеральный закон от 24 июля 2007 года № 221-ФЗ «О кадастровой деятельности»;</w:t>
            </w:r>
          </w:p>
          <w:p w:rsidR="000C56EB" w:rsidRDefault="00191ACB" w:rsidP="00987217">
            <w:pPr>
              <w:jc w:val="left"/>
            </w:pPr>
            <w:r w:rsidRPr="00987217">
              <w:rPr>
                <w:sz w:val="22"/>
              </w:rPr>
              <w:t>приказ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всех объектов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кадастровый инженер</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Передача в орган, выдавший разрешение на строительство, копии схемы, отображающей расположение </w:t>
            </w:r>
            <w:proofErr w:type="spellStart"/>
            <w:r>
              <w:rPr>
                <w:rFonts w:cs="Liberation Serif"/>
                <w:sz w:val="22"/>
              </w:rPr>
              <w:t>постро</w:t>
            </w:r>
            <w:r w:rsidR="00445051">
              <w:rPr>
                <w:rFonts w:cs="Liberation Serif"/>
                <w:sz w:val="22"/>
              </w:rPr>
              <w:t>-енного</w:t>
            </w:r>
            <w:proofErr w:type="spellEnd"/>
            <w:r w:rsidR="00445051">
              <w:rPr>
                <w:rFonts w:cs="Liberation Serif"/>
                <w:sz w:val="22"/>
              </w:rPr>
              <w:t xml:space="preserve">, </w:t>
            </w:r>
            <w:proofErr w:type="spellStart"/>
            <w:r>
              <w:rPr>
                <w:rFonts w:cs="Liberation Serif"/>
                <w:sz w:val="22"/>
              </w:rPr>
              <w:t>реконструи</w:t>
            </w:r>
            <w:r w:rsidR="00445051">
              <w:rPr>
                <w:rFonts w:cs="Liberation Serif"/>
                <w:sz w:val="22"/>
              </w:rPr>
              <w:t>-</w:t>
            </w:r>
            <w:r>
              <w:rPr>
                <w:rFonts w:cs="Liberation Serif"/>
                <w:sz w:val="22"/>
              </w:rPr>
              <w:t>рованного</w:t>
            </w:r>
            <w:proofErr w:type="spellEnd"/>
            <w:r>
              <w:rPr>
                <w:rFonts w:cs="Liberation Serif"/>
                <w:sz w:val="22"/>
              </w:rPr>
              <w:t xml:space="preserve"> объекта </w:t>
            </w:r>
            <w:proofErr w:type="spellStart"/>
            <w:r>
              <w:rPr>
                <w:rFonts w:cs="Liberation Serif"/>
                <w:sz w:val="22"/>
              </w:rPr>
              <w:t>капи</w:t>
            </w:r>
            <w:r w:rsidR="00445051">
              <w:rPr>
                <w:rFonts w:cs="Liberation Serif"/>
                <w:sz w:val="22"/>
              </w:rPr>
              <w:t>-</w:t>
            </w:r>
            <w:r>
              <w:rPr>
                <w:rFonts w:cs="Liberation Serif"/>
                <w:sz w:val="22"/>
              </w:rPr>
              <w:t>тального</w:t>
            </w:r>
            <w:proofErr w:type="spellEnd"/>
            <w:r>
              <w:rPr>
                <w:rFonts w:cs="Liberation Serif"/>
                <w:sz w:val="22"/>
              </w:rPr>
              <w:t xml:space="preserve"> строительства, расположение сетей инженерно-технического обеспечения в границах </w:t>
            </w:r>
            <w:r>
              <w:rPr>
                <w:rFonts w:cs="Liberation Serif"/>
                <w:sz w:val="22"/>
              </w:rPr>
              <w:lastRenderedPageBreak/>
              <w:t xml:space="preserve">земельного участка и </w:t>
            </w:r>
            <w:proofErr w:type="gramStart"/>
            <w:r>
              <w:rPr>
                <w:rFonts w:cs="Liberation Serif"/>
                <w:sz w:val="22"/>
              </w:rPr>
              <w:t>планировочную</w:t>
            </w:r>
            <w:proofErr w:type="gramEnd"/>
            <w:r>
              <w:rPr>
                <w:rFonts w:cs="Liberation Serif"/>
                <w:sz w:val="22"/>
              </w:rPr>
              <w:t xml:space="preserve"> </w:t>
            </w:r>
            <w:proofErr w:type="spellStart"/>
            <w:r>
              <w:rPr>
                <w:rFonts w:cs="Liberation Serif"/>
                <w:sz w:val="22"/>
              </w:rPr>
              <w:t>организа</w:t>
            </w:r>
            <w:r w:rsidR="00445051">
              <w:rPr>
                <w:rFonts w:cs="Liberation Serif"/>
                <w:sz w:val="22"/>
              </w:rPr>
              <w:t>-</w:t>
            </w:r>
            <w:r>
              <w:rPr>
                <w:rFonts w:cs="Liberation Serif"/>
                <w:sz w:val="22"/>
              </w:rPr>
              <w:t>цию</w:t>
            </w:r>
            <w:proofErr w:type="spellEnd"/>
            <w:r>
              <w:rPr>
                <w:rFonts w:cs="Liberation Serif"/>
                <w:sz w:val="22"/>
              </w:rPr>
              <w:t xml:space="preserve"> земельного участка, для размещения такой копии в государственной информационной системе обеспечения </w:t>
            </w:r>
            <w:proofErr w:type="spellStart"/>
            <w:r>
              <w:rPr>
                <w:rFonts w:cs="Liberation Serif"/>
                <w:sz w:val="22"/>
              </w:rPr>
              <w:t>градострои</w:t>
            </w:r>
            <w:proofErr w:type="spellEnd"/>
            <w:r w:rsidR="00445051">
              <w:rPr>
                <w:rFonts w:cs="Liberation Serif"/>
                <w:sz w:val="22"/>
              </w:rPr>
              <w:t>-</w:t>
            </w:r>
            <w:r>
              <w:rPr>
                <w:rFonts w:cs="Liberation Serif"/>
                <w:sz w:val="22"/>
              </w:rPr>
              <w:t xml:space="preserve">тельной деятельности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lastRenderedPageBreak/>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Pr>
                <w:rFonts w:cs="Liberation Serif"/>
                <w:sz w:val="22"/>
              </w:rPr>
              <w:lastRenderedPageBreak/>
              <w:t>планировочную организацию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lastRenderedPageBreak/>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часть 9 статьи 55 </w:t>
            </w:r>
            <w:proofErr w:type="spellStart"/>
            <w:r>
              <w:rPr>
                <w:rFonts w:cs="Liberation Serif"/>
                <w:sz w:val="22"/>
              </w:rPr>
              <w:t>ГрК</w:t>
            </w:r>
            <w:proofErr w:type="spellEnd"/>
            <w:r>
              <w:rPr>
                <w:rFonts w:cs="Liberation Serif"/>
                <w:sz w:val="22"/>
              </w:rPr>
              <w:t xml:space="preserve"> РФ</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всех объектов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орган, выдавший разрешение на строительство</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2. Подача заявления о выдаче разрешения на ввод объекта </w:t>
            </w:r>
            <w:proofErr w:type="gramStart"/>
            <w:r>
              <w:rPr>
                <w:rFonts w:cs="Liberation Serif"/>
                <w:sz w:val="22"/>
              </w:rPr>
              <w:t>капиталь</w:t>
            </w:r>
            <w:r w:rsidR="00445051">
              <w:rPr>
                <w:rFonts w:cs="Liberation Serif"/>
                <w:sz w:val="22"/>
              </w:rPr>
              <w:t>-</w:t>
            </w:r>
            <w:proofErr w:type="spellStart"/>
            <w:r>
              <w:rPr>
                <w:rFonts w:cs="Liberation Serif"/>
                <w:sz w:val="22"/>
              </w:rPr>
              <w:t>ного</w:t>
            </w:r>
            <w:proofErr w:type="spellEnd"/>
            <w:proofErr w:type="gramEnd"/>
            <w:r>
              <w:rPr>
                <w:rFonts w:cs="Liberation Serif"/>
                <w:sz w:val="22"/>
              </w:rPr>
              <w:t xml:space="preserve"> строительства в эксплуатацию. Способы обращения:</w:t>
            </w:r>
          </w:p>
          <w:p w:rsidR="000C56EB" w:rsidRDefault="00191ACB">
            <w:pPr>
              <w:autoSpaceDE w:val="0"/>
              <w:jc w:val="left"/>
              <w:textAlignment w:val="auto"/>
              <w:rPr>
                <w:rFonts w:cs="Liberation Serif"/>
                <w:sz w:val="22"/>
              </w:rPr>
            </w:pPr>
            <w:r>
              <w:rPr>
                <w:rFonts w:cs="Liberation Serif"/>
                <w:sz w:val="22"/>
              </w:rPr>
              <w:t>1) непосредственно в орган, уполномоченный на выдачу разрешений на строительство и ввод объекта в эксплуатацию;</w:t>
            </w:r>
          </w:p>
          <w:p w:rsidR="000C56EB" w:rsidRDefault="00191ACB">
            <w:pPr>
              <w:autoSpaceDE w:val="0"/>
              <w:jc w:val="left"/>
              <w:textAlignment w:val="auto"/>
              <w:rPr>
                <w:rFonts w:cs="Liberation Serif"/>
                <w:sz w:val="22"/>
              </w:rPr>
            </w:pPr>
            <w:r>
              <w:rPr>
                <w:rFonts w:cs="Liberation Serif"/>
                <w:sz w:val="22"/>
              </w:rPr>
              <w:t>2) через государственное бюджетное учреждение Свердло</w:t>
            </w:r>
            <w:r w:rsidR="00987217">
              <w:rPr>
                <w:rFonts w:cs="Liberation Serif"/>
                <w:sz w:val="22"/>
              </w:rPr>
              <w:t>вской области «Многофункциональ</w:t>
            </w:r>
            <w:r>
              <w:rPr>
                <w:rFonts w:cs="Liberation Serif"/>
                <w:sz w:val="22"/>
              </w:rPr>
              <w:t>ный центр предоставления государственных и муниципальных услуг»;</w:t>
            </w:r>
          </w:p>
          <w:p w:rsidR="000C56EB" w:rsidRDefault="00191ACB">
            <w:pPr>
              <w:autoSpaceDE w:val="0"/>
              <w:jc w:val="left"/>
              <w:textAlignment w:val="auto"/>
              <w:rPr>
                <w:rFonts w:cs="Liberation Serif"/>
                <w:sz w:val="22"/>
              </w:rPr>
            </w:pPr>
            <w:r>
              <w:rPr>
                <w:rFonts w:cs="Liberation Serif"/>
                <w:sz w:val="22"/>
              </w:rPr>
              <w:t xml:space="preserve">3) с использованием единого портала </w:t>
            </w:r>
            <w:proofErr w:type="spellStart"/>
            <w:proofErr w:type="gramStart"/>
            <w:r>
              <w:rPr>
                <w:rFonts w:cs="Liberation Serif"/>
                <w:sz w:val="22"/>
              </w:rPr>
              <w:t>государ</w:t>
            </w:r>
            <w:r w:rsidR="00445051">
              <w:rPr>
                <w:rFonts w:cs="Liberation Serif"/>
                <w:sz w:val="22"/>
              </w:rPr>
              <w:t>-</w:t>
            </w:r>
            <w:r>
              <w:rPr>
                <w:rFonts w:cs="Liberation Serif"/>
                <w:sz w:val="22"/>
              </w:rPr>
              <w:t>ственных</w:t>
            </w:r>
            <w:proofErr w:type="spellEnd"/>
            <w:proofErr w:type="gramEnd"/>
            <w:r>
              <w:rPr>
                <w:rFonts w:cs="Liberation Serif"/>
                <w:sz w:val="22"/>
              </w:rPr>
              <w:t xml:space="preserve"> и </w:t>
            </w:r>
            <w:proofErr w:type="spellStart"/>
            <w:r>
              <w:rPr>
                <w:rFonts w:cs="Liberation Serif"/>
                <w:sz w:val="22"/>
              </w:rPr>
              <w:t>муниципаль</w:t>
            </w:r>
            <w:r w:rsidR="00445051">
              <w:rPr>
                <w:rFonts w:cs="Liberation Serif"/>
                <w:sz w:val="22"/>
              </w:rPr>
              <w:t>-</w:t>
            </w:r>
            <w:r>
              <w:rPr>
                <w:rFonts w:cs="Liberation Serif"/>
                <w:sz w:val="22"/>
              </w:rPr>
              <w:t>ных</w:t>
            </w:r>
            <w:proofErr w:type="spellEnd"/>
            <w:r>
              <w:rPr>
                <w:rFonts w:cs="Liberation Serif"/>
                <w:sz w:val="22"/>
              </w:rPr>
              <w:t xml:space="preserve"> услуг или </w:t>
            </w:r>
            <w:proofErr w:type="spellStart"/>
            <w:r>
              <w:rPr>
                <w:rFonts w:cs="Liberation Serif"/>
                <w:sz w:val="22"/>
              </w:rPr>
              <w:t>регио</w:t>
            </w:r>
            <w:r w:rsidR="00445051">
              <w:rPr>
                <w:rFonts w:cs="Liberation Serif"/>
                <w:sz w:val="22"/>
              </w:rPr>
              <w:t>-</w:t>
            </w:r>
            <w:r>
              <w:rPr>
                <w:rFonts w:cs="Liberation Serif"/>
                <w:sz w:val="22"/>
              </w:rPr>
              <w:t>нальных</w:t>
            </w:r>
            <w:proofErr w:type="spellEnd"/>
            <w:r>
              <w:rPr>
                <w:rFonts w:cs="Liberation Serif"/>
                <w:sz w:val="22"/>
              </w:rPr>
              <w:t xml:space="preserve"> порталов государственных и муниципальных услуг;</w:t>
            </w:r>
          </w:p>
          <w:p w:rsidR="000C56EB" w:rsidRDefault="00191ACB">
            <w:pPr>
              <w:autoSpaceDE w:val="0"/>
              <w:jc w:val="left"/>
              <w:textAlignment w:val="auto"/>
              <w:rPr>
                <w:rFonts w:cs="Liberation Serif"/>
                <w:sz w:val="22"/>
              </w:rPr>
            </w:pPr>
            <w:r>
              <w:rPr>
                <w:rFonts w:cs="Liberation Serif"/>
                <w:sz w:val="22"/>
              </w:rPr>
              <w:t xml:space="preserve">4) с использованием государственных информационных систем обеспечения </w:t>
            </w:r>
            <w:proofErr w:type="spellStart"/>
            <w:proofErr w:type="gramStart"/>
            <w:r>
              <w:rPr>
                <w:rFonts w:cs="Liberation Serif"/>
                <w:sz w:val="22"/>
              </w:rPr>
              <w:t>градострои</w:t>
            </w:r>
            <w:proofErr w:type="spellEnd"/>
            <w:r w:rsidR="00445051">
              <w:rPr>
                <w:rFonts w:cs="Liberation Serif"/>
                <w:sz w:val="22"/>
              </w:rPr>
              <w:t>-</w:t>
            </w:r>
            <w:r>
              <w:rPr>
                <w:rFonts w:cs="Liberation Serif"/>
                <w:sz w:val="22"/>
              </w:rPr>
              <w:t>тельной</w:t>
            </w:r>
            <w:proofErr w:type="gramEnd"/>
            <w:r>
              <w:rPr>
                <w:rFonts w:cs="Liberation Serif"/>
                <w:sz w:val="22"/>
              </w:rPr>
              <w:t xml:space="preserve"> деятельности с функциями </w:t>
            </w:r>
            <w:proofErr w:type="spellStart"/>
            <w:r>
              <w:rPr>
                <w:rFonts w:cs="Liberation Serif"/>
                <w:sz w:val="22"/>
              </w:rPr>
              <w:t>автоматизи</w:t>
            </w:r>
            <w:r w:rsidR="00445051">
              <w:rPr>
                <w:rFonts w:cs="Liberation Serif"/>
                <w:sz w:val="22"/>
              </w:rPr>
              <w:t>-</w:t>
            </w:r>
            <w:r>
              <w:rPr>
                <w:rFonts w:cs="Liberation Serif"/>
                <w:sz w:val="22"/>
              </w:rPr>
              <w:t>рованной</w:t>
            </w:r>
            <w:proofErr w:type="spellEnd"/>
            <w:r>
              <w:rPr>
                <w:rFonts w:cs="Liberation Serif"/>
                <w:sz w:val="22"/>
              </w:rPr>
              <w:t xml:space="preserve"> </w:t>
            </w:r>
            <w:proofErr w:type="spellStart"/>
            <w:r>
              <w:rPr>
                <w:rFonts w:cs="Liberation Serif"/>
                <w:sz w:val="22"/>
              </w:rPr>
              <w:t>информаци</w:t>
            </w:r>
            <w:proofErr w:type="spellEnd"/>
            <w:r w:rsidR="00445051">
              <w:rPr>
                <w:rFonts w:cs="Liberation Serif"/>
                <w:sz w:val="22"/>
              </w:rPr>
              <w:t>-</w:t>
            </w:r>
            <w:proofErr w:type="spellStart"/>
            <w:r>
              <w:rPr>
                <w:rFonts w:cs="Liberation Serif"/>
                <w:sz w:val="22"/>
              </w:rPr>
              <w:t>онно</w:t>
            </w:r>
            <w:proofErr w:type="spellEnd"/>
            <w:r>
              <w:rPr>
                <w:rFonts w:cs="Liberation Serif"/>
                <w:sz w:val="22"/>
              </w:rPr>
              <w:t xml:space="preserve">-аналитической поддержки </w:t>
            </w:r>
            <w:proofErr w:type="spellStart"/>
            <w:r>
              <w:rPr>
                <w:rFonts w:cs="Liberation Serif"/>
                <w:sz w:val="22"/>
              </w:rPr>
              <w:t>осуществле</w:t>
            </w:r>
            <w:r w:rsidR="00445051">
              <w:rPr>
                <w:rFonts w:cs="Liberation Serif"/>
                <w:sz w:val="22"/>
              </w:rPr>
              <w:t>-</w:t>
            </w:r>
            <w:r>
              <w:rPr>
                <w:rFonts w:cs="Liberation Serif"/>
                <w:sz w:val="22"/>
              </w:rPr>
              <w:t>ния</w:t>
            </w:r>
            <w:proofErr w:type="spellEnd"/>
            <w:r>
              <w:rPr>
                <w:rFonts w:cs="Liberation Serif"/>
                <w:sz w:val="22"/>
              </w:rPr>
              <w:t xml:space="preserve"> полномочий в </w:t>
            </w:r>
            <w:proofErr w:type="spellStart"/>
            <w:r>
              <w:rPr>
                <w:rFonts w:cs="Liberation Serif"/>
                <w:sz w:val="22"/>
              </w:rPr>
              <w:t>обла</w:t>
            </w:r>
            <w:r w:rsidR="00445051">
              <w:rPr>
                <w:rFonts w:cs="Liberation Serif"/>
                <w:sz w:val="22"/>
              </w:rPr>
              <w:t>-</w:t>
            </w:r>
            <w:r>
              <w:rPr>
                <w:rFonts w:cs="Liberation Serif"/>
                <w:sz w:val="22"/>
              </w:rPr>
              <w:t>сти</w:t>
            </w:r>
            <w:proofErr w:type="spellEnd"/>
            <w:r>
              <w:rPr>
                <w:rFonts w:cs="Liberation Serif"/>
                <w:sz w:val="22"/>
              </w:rPr>
              <w:t xml:space="preserve"> градостроительной деятельности;</w:t>
            </w:r>
          </w:p>
          <w:p w:rsidR="000C56EB" w:rsidRDefault="00191ACB">
            <w:pPr>
              <w:autoSpaceDE w:val="0"/>
              <w:jc w:val="left"/>
              <w:textAlignment w:val="auto"/>
              <w:rPr>
                <w:rFonts w:cs="Liberation Serif"/>
                <w:sz w:val="22"/>
              </w:rPr>
            </w:pPr>
            <w:proofErr w:type="gramStart"/>
            <w:r>
              <w:rPr>
                <w:rFonts w:cs="Liberation Serif"/>
                <w:sz w:val="22"/>
              </w:rPr>
              <w:t xml:space="preserve">5) для застройщиков, наименования которых содержат слова «специализированный застройщик», наряду со способами, указанными в пунктах 1–4, с использованием единой информационной системы жилищного строительства, предусмотренной Федеральным законом от 30 декабря 2004 года № </w:t>
            </w:r>
            <w:r>
              <w:rPr>
                <w:rFonts w:cs="Liberation Serif"/>
                <w:sz w:val="22"/>
              </w:rPr>
              <w:lastRenderedPageBreak/>
              <w:t xml:space="preserve">214-ФЗ «Об участии в долевом строительстве многоквартирных домов и иных объектов </w:t>
            </w:r>
            <w:proofErr w:type="spellStart"/>
            <w:r>
              <w:rPr>
                <w:rFonts w:cs="Liberation Serif"/>
                <w:sz w:val="22"/>
              </w:rPr>
              <w:t>недви</w:t>
            </w:r>
            <w:r w:rsidR="00445051">
              <w:rPr>
                <w:rFonts w:cs="Liberation Serif"/>
                <w:sz w:val="22"/>
              </w:rPr>
              <w:t>-</w:t>
            </w:r>
            <w:r>
              <w:rPr>
                <w:rFonts w:cs="Liberation Serif"/>
                <w:sz w:val="22"/>
              </w:rPr>
              <w:t>жимости</w:t>
            </w:r>
            <w:proofErr w:type="spellEnd"/>
            <w:r>
              <w:rPr>
                <w:rFonts w:cs="Liberation Serif"/>
                <w:sz w:val="22"/>
              </w:rPr>
              <w:t xml:space="preserve"> и о внесении изменений в некоторые законодательные акты Российской Федерации», за исключением случаев, если в соответствии с</w:t>
            </w:r>
            <w:proofErr w:type="gramEnd"/>
            <w:r>
              <w:rPr>
                <w:rFonts w:cs="Liberation Serif"/>
                <w:sz w:val="22"/>
              </w:rPr>
              <w:t xml:space="preserve"> нормативным правовым актом Свердловской области подача заявления о выдаче разрешения на ввод объектов </w:t>
            </w:r>
            <w:proofErr w:type="gramStart"/>
            <w:r>
              <w:rPr>
                <w:rFonts w:cs="Liberation Serif"/>
                <w:sz w:val="22"/>
              </w:rPr>
              <w:t>капиталь</w:t>
            </w:r>
            <w:r w:rsidR="00445051">
              <w:rPr>
                <w:rFonts w:cs="Liberation Serif"/>
                <w:sz w:val="22"/>
              </w:rPr>
              <w:t>-</w:t>
            </w:r>
            <w:proofErr w:type="spellStart"/>
            <w:r>
              <w:rPr>
                <w:rFonts w:cs="Liberation Serif"/>
                <w:sz w:val="22"/>
              </w:rPr>
              <w:t>ного</w:t>
            </w:r>
            <w:proofErr w:type="spellEnd"/>
            <w:proofErr w:type="gramEnd"/>
            <w:r>
              <w:rPr>
                <w:rFonts w:cs="Liberation Serif"/>
                <w:sz w:val="22"/>
              </w:rPr>
              <w:t xml:space="preserve"> строительства в эксплуатацию осуществляется через иные информационные системы, которые должны быть </w:t>
            </w:r>
            <w:proofErr w:type="spellStart"/>
            <w:r>
              <w:rPr>
                <w:rFonts w:cs="Liberation Serif"/>
                <w:sz w:val="22"/>
              </w:rPr>
              <w:t>интегриро</w:t>
            </w:r>
            <w:r w:rsidR="00445051">
              <w:rPr>
                <w:rFonts w:cs="Liberation Serif"/>
                <w:sz w:val="22"/>
              </w:rPr>
              <w:t>-</w:t>
            </w:r>
            <w:r>
              <w:rPr>
                <w:rFonts w:cs="Liberation Serif"/>
                <w:sz w:val="22"/>
              </w:rPr>
              <w:t>ваны</w:t>
            </w:r>
            <w:proofErr w:type="spellEnd"/>
            <w:r>
              <w:rPr>
                <w:rFonts w:cs="Liberation Serif"/>
                <w:sz w:val="22"/>
              </w:rPr>
              <w:t xml:space="preserve"> с единой </w:t>
            </w:r>
            <w:proofErr w:type="spellStart"/>
            <w:r>
              <w:rPr>
                <w:rFonts w:cs="Liberation Serif"/>
                <w:sz w:val="22"/>
              </w:rPr>
              <w:t>информа</w:t>
            </w:r>
            <w:r w:rsidR="00445051">
              <w:rPr>
                <w:rFonts w:cs="Liberation Serif"/>
                <w:sz w:val="22"/>
              </w:rPr>
              <w:t>-</w:t>
            </w:r>
            <w:r>
              <w:rPr>
                <w:rFonts w:cs="Liberation Serif"/>
                <w:sz w:val="22"/>
              </w:rPr>
              <w:t>ционной</w:t>
            </w:r>
            <w:proofErr w:type="spellEnd"/>
            <w:r>
              <w:rPr>
                <w:rFonts w:cs="Liberation Serif"/>
                <w:sz w:val="22"/>
              </w:rPr>
              <w:t xml:space="preserve"> системой жили</w:t>
            </w:r>
            <w:r w:rsidR="00445051">
              <w:rPr>
                <w:rFonts w:cs="Liberation Serif"/>
                <w:sz w:val="22"/>
              </w:rPr>
              <w:t>-</w:t>
            </w:r>
            <w:r>
              <w:rPr>
                <w:rFonts w:cs="Liberation Serif"/>
                <w:sz w:val="22"/>
              </w:rPr>
              <w:t>щного строительства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lastRenderedPageBreak/>
              <w:t>1 рабочий день</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документы, полученные в рамках указанных выше процедур, а также документы, указанные в части 3 статьи 55 </w:t>
            </w:r>
            <w:proofErr w:type="spellStart"/>
            <w:r>
              <w:rPr>
                <w:rFonts w:cs="Liberation Serif"/>
                <w:sz w:val="22"/>
              </w:rPr>
              <w:t>ГрК</w:t>
            </w:r>
            <w:proofErr w:type="spellEnd"/>
            <w:r>
              <w:rPr>
                <w:rFonts w:cs="Liberation Serif"/>
                <w:sz w:val="22"/>
              </w:rPr>
              <w:t xml:space="preserve"> РФ</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1. Регистрация принятого в работу заявления и пакета документов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части 2–3 статьи 55 </w:t>
            </w:r>
            <w:proofErr w:type="spellStart"/>
            <w:r>
              <w:rPr>
                <w:rFonts w:cs="Liberation Serif"/>
                <w:sz w:val="22"/>
              </w:rPr>
              <w:t>ГрК</w:t>
            </w:r>
            <w:proofErr w:type="spellEnd"/>
            <w:r>
              <w:rPr>
                <w:rFonts w:cs="Liberation Serif"/>
                <w:sz w:val="22"/>
              </w:rPr>
              <w:t> РФ</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всех объектов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rsidP="00987217">
            <w:pPr>
              <w:autoSpaceDE w:val="0"/>
              <w:jc w:val="left"/>
              <w:textAlignment w:val="auto"/>
              <w:rPr>
                <w:rFonts w:cs="Liberation Serif"/>
                <w:sz w:val="22"/>
              </w:rPr>
            </w:pPr>
            <w:r>
              <w:rPr>
                <w:rFonts w:cs="Liberation Serif"/>
                <w:sz w:val="22"/>
              </w:rPr>
              <w:t>федеральный орган исполнительной власти, Министерство строительства и развития инфраструктуры Свердловской области и иные уполномоченные органы исполнительной власти Свердловской области, орган местного самоуправления, выдавшие разрешение на строительство</w:t>
            </w:r>
          </w:p>
        </w:tc>
      </w:tr>
      <w:tr w:rsidR="000C56EB" w:rsidTr="00987217">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0C56EB" w:rsidP="00987217">
            <w:pPr>
              <w:pStyle w:val="a7"/>
              <w:numPr>
                <w:ilvl w:val="0"/>
                <w:numId w:val="1"/>
              </w:numPr>
              <w:autoSpaceDE w:val="0"/>
              <w:ind w:left="0" w:firstLine="0"/>
              <w:jc w:val="left"/>
              <w:textAlignment w:val="auto"/>
              <w:rPr>
                <w:rFonts w:cs="Liberation Serif"/>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3. Получение разрешения на ввод объекта в эксплуатацию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5 рабочих дней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5 рабочих дней</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pPr>
            <w:r>
              <w:rPr>
                <w:rFonts w:eastAsia="Times New Roman"/>
                <w:sz w:val="22"/>
                <w:lang w:eastAsia="ru-RU"/>
              </w:rPr>
              <w:t>заявление и документы, приложенные к заявлению о выдаче разрешения на ввод объекта в эксплуатацию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получение разрешения на ввод объекта в эксплуатацию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 xml:space="preserve">статья 55 </w:t>
            </w:r>
            <w:proofErr w:type="spellStart"/>
            <w:r>
              <w:rPr>
                <w:rFonts w:cs="Liberation Serif"/>
                <w:sz w:val="22"/>
              </w:rPr>
              <w:t>ГрК</w:t>
            </w:r>
            <w:proofErr w:type="spellEnd"/>
            <w:r>
              <w:rPr>
                <w:rFonts w:cs="Liberation Serif"/>
                <w:sz w:val="22"/>
              </w:rPr>
              <w:t xml:space="preserve"> РФ</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left"/>
              <w:textAlignment w:val="auto"/>
              <w:rPr>
                <w:rFonts w:cs="Liberation Serif"/>
                <w:sz w:val="22"/>
              </w:rPr>
            </w:pPr>
            <w:r>
              <w:rPr>
                <w:rFonts w:cs="Liberation Serif"/>
                <w:sz w:val="22"/>
              </w:rPr>
              <w:t>для всех объектов капитального строительства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pPr>
              <w:autoSpaceDE w:val="0"/>
              <w:jc w:val="center"/>
              <w:textAlignment w:val="auto"/>
              <w:rPr>
                <w:rFonts w:cs="Liberation Serif"/>
                <w:sz w:val="22"/>
              </w:rPr>
            </w:pPr>
            <w:r>
              <w:rPr>
                <w:rFonts w:cs="Liberation Serif"/>
                <w:sz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6EB" w:rsidRDefault="00191ACB" w:rsidP="00445051">
            <w:pPr>
              <w:autoSpaceDE w:val="0"/>
              <w:jc w:val="left"/>
              <w:textAlignment w:val="auto"/>
              <w:rPr>
                <w:rFonts w:cs="Liberation Serif"/>
                <w:sz w:val="22"/>
              </w:rPr>
            </w:pPr>
            <w:r>
              <w:rPr>
                <w:rFonts w:cs="Liberation Serif"/>
                <w:sz w:val="22"/>
              </w:rPr>
              <w:t>федеральный орган исполнительной власти, Министерство строительства и развития инфраструктуры Свердловской области и иные уполномоченные органы исполнительной власти Свердловской области, орган местного самоуправления, выдавшие разрешение на строительство</w:t>
            </w:r>
          </w:p>
        </w:tc>
      </w:tr>
    </w:tbl>
    <w:p w:rsidR="000C56EB" w:rsidRPr="00987217" w:rsidRDefault="000C56EB">
      <w:pPr>
        <w:ind w:firstLine="709"/>
        <w:rPr>
          <w:sz w:val="20"/>
        </w:rPr>
      </w:pPr>
    </w:p>
    <w:p w:rsidR="000C56EB" w:rsidRPr="00987217" w:rsidRDefault="00191ACB">
      <w:pPr>
        <w:ind w:firstLine="709"/>
        <w:rPr>
          <w:sz w:val="22"/>
        </w:rPr>
      </w:pPr>
      <w:proofErr w:type="gramStart"/>
      <w:r w:rsidRPr="00987217">
        <w:rPr>
          <w:sz w:val="20"/>
        </w:rPr>
        <w:t>*При выполнении предусмотренных частями 3–7 статьи 5</w:t>
      </w:r>
      <w:r w:rsidRPr="00987217">
        <w:rPr>
          <w:sz w:val="20"/>
          <w:vertAlign w:val="superscript"/>
        </w:rPr>
        <w:t>2</w:t>
      </w:r>
      <w:r w:rsidRPr="00987217">
        <w:rPr>
          <w:sz w:val="20"/>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w:t>
      </w:r>
      <w:proofErr w:type="gramEnd"/>
      <w:r w:rsidRPr="00987217">
        <w:rPr>
          <w:sz w:val="20"/>
        </w:rPr>
        <w:t xml:space="preserve"> об организации предоставления государственных и муниципальных услуг).</w:t>
      </w:r>
    </w:p>
    <w:p w:rsidR="000C56EB" w:rsidRDefault="000C56EB">
      <w:pPr>
        <w:ind w:firstLine="709"/>
        <w:rPr>
          <w:sz w:val="22"/>
        </w:rPr>
      </w:pPr>
    </w:p>
    <w:tbl>
      <w:tblPr>
        <w:tblW w:w="22600" w:type="dxa"/>
        <w:tblLayout w:type="fixed"/>
        <w:tblCellMar>
          <w:left w:w="10" w:type="dxa"/>
          <w:right w:w="10" w:type="dxa"/>
        </w:tblCellMar>
        <w:tblLook w:val="04A0" w:firstRow="1" w:lastRow="0" w:firstColumn="1" w:lastColumn="0" w:noHBand="0" w:noVBand="1"/>
      </w:tblPr>
      <w:tblGrid>
        <w:gridCol w:w="11340"/>
        <w:gridCol w:w="11260"/>
      </w:tblGrid>
      <w:tr w:rsidR="00987217" w:rsidTr="00987217">
        <w:tc>
          <w:tcPr>
            <w:tcW w:w="22600" w:type="dxa"/>
            <w:gridSpan w:val="2"/>
            <w:shd w:val="clear" w:color="auto" w:fill="auto"/>
            <w:tcMar>
              <w:top w:w="0" w:type="dxa"/>
              <w:left w:w="0" w:type="dxa"/>
              <w:bottom w:w="0" w:type="dxa"/>
              <w:right w:w="0" w:type="dxa"/>
            </w:tcMar>
          </w:tcPr>
          <w:p w:rsidR="00987217" w:rsidRPr="00CC0FA9" w:rsidRDefault="00987217" w:rsidP="00755763">
            <w:pPr>
              <w:rPr>
                <w:b/>
                <w:i/>
                <w:sz w:val="20"/>
              </w:rPr>
            </w:pPr>
            <w:r w:rsidRPr="00CC0FA9">
              <w:rPr>
                <w:b/>
                <w:i/>
                <w:sz w:val="20"/>
              </w:rPr>
              <w:t xml:space="preserve">СОГЛАСОВАНО.     </w:t>
            </w:r>
          </w:p>
        </w:tc>
      </w:tr>
      <w:tr w:rsidR="00987217" w:rsidRPr="00987217" w:rsidTr="00987217">
        <w:trPr>
          <w:trHeight w:val="95"/>
        </w:trPr>
        <w:tc>
          <w:tcPr>
            <w:tcW w:w="11340" w:type="dxa"/>
            <w:shd w:val="clear" w:color="auto" w:fill="auto"/>
            <w:tcMar>
              <w:top w:w="0" w:type="dxa"/>
              <w:left w:w="0" w:type="dxa"/>
              <w:bottom w:w="0" w:type="dxa"/>
              <w:right w:w="0" w:type="dxa"/>
            </w:tcMar>
          </w:tcPr>
          <w:p w:rsidR="00987217" w:rsidRDefault="00987217" w:rsidP="00987217">
            <w:r w:rsidRPr="00CC0FA9">
              <w:rPr>
                <w:b/>
                <w:i/>
                <w:sz w:val="20"/>
              </w:rPr>
              <w:t>Министр строительства и развития инфраструктуры Свердловской области  М.М. Волков</w:t>
            </w:r>
          </w:p>
        </w:tc>
        <w:tc>
          <w:tcPr>
            <w:tcW w:w="11260" w:type="dxa"/>
            <w:shd w:val="clear" w:color="auto" w:fill="auto"/>
            <w:tcMar>
              <w:top w:w="0" w:type="dxa"/>
              <w:left w:w="0" w:type="dxa"/>
              <w:bottom w:w="0" w:type="dxa"/>
              <w:right w:w="0" w:type="dxa"/>
            </w:tcMar>
          </w:tcPr>
          <w:p w:rsidR="00987217" w:rsidRDefault="00987217" w:rsidP="00755763"/>
        </w:tc>
      </w:tr>
    </w:tbl>
    <w:p w:rsidR="000C56EB" w:rsidRPr="00987217" w:rsidRDefault="000C56EB"/>
    <w:sectPr w:rsidR="000C56EB" w:rsidRPr="00987217" w:rsidSect="00987217">
      <w:headerReference w:type="default" r:id="rId9"/>
      <w:pgSz w:w="23814" w:h="16839" w:orient="landscape"/>
      <w:pgMar w:top="426" w:right="425" w:bottom="426" w:left="426" w:header="421"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7F" w:rsidRDefault="00A8027F">
      <w:r>
        <w:separator/>
      </w:r>
    </w:p>
  </w:endnote>
  <w:endnote w:type="continuationSeparator" w:id="0">
    <w:p w:rsidR="00A8027F" w:rsidRDefault="00A8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7F" w:rsidRDefault="00A8027F">
      <w:r>
        <w:rPr>
          <w:color w:val="000000"/>
        </w:rPr>
        <w:separator/>
      </w:r>
    </w:p>
  </w:footnote>
  <w:footnote w:type="continuationSeparator" w:id="0">
    <w:p w:rsidR="00A8027F" w:rsidRDefault="00A8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09977"/>
      <w:docPartObj>
        <w:docPartGallery w:val="Page Numbers (Top of Page)"/>
        <w:docPartUnique/>
      </w:docPartObj>
    </w:sdtPr>
    <w:sdtEndPr>
      <w:rPr>
        <w:i/>
        <w:sz w:val="20"/>
      </w:rPr>
    </w:sdtEndPr>
    <w:sdtContent>
      <w:p w:rsidR="00987217" w:rsidRPr="00987217" w:rsidRDefault="00987217">
        <w:pPr>
          <w:pStyle w:val="a3"/>
          <w:jc w:val="right"/>
          <w:rPr>
            <w:i/>
            <w:sz w:val="20"/>
          </w:rPr>
        </w:pPr>
        <w:r w:rsidRPr="00987217">
          <w:rPr>
            <w:i/>
            <w:sz w:val="20"/>
          </w:rPr>
          <w:fldChar w:fldCharType="begin"/>
        </w:r>
        <w:r w:rsidRPr="00987217">
          <w:rPr>
            <w:i/>
            <w:sz w:val="20"/>
          </w:rPr>
          <w:instrText>PAGE   \* MERGEFORMAT</w:instrText>
        </w:r>
        <w:r w:rsidRPr="00987217">
          <w:rPr>
            <w:i/>
            <w:sz w:val="20"/>
          </w:rPr>
          <w:fldChar w:fldCharType="separate"/>
        </w:r>
        <w:r w:rsidR="00C434C1">
          <w:rPr>
            <w:i/>
            <w:noProof/>
            <w:sz w:val="20"/>
          </w:rPr>
          <w:t>2</w:t>
        </w:r>
        <w:r w:rsidRPr="00987217">
          <w:rPr>
            <w:i/>
            <w:sz w:val="20"/>
          </w:rPr>
          <w:fldChar w:fldCharType="end"/>
        </w:r>
      </w:p>
    </w:sdtContent>
  </w:sdt>
  <w:p w:rsidR="001133F5" w:rsidRPr="00987217" w:rsidRDefault="00A8027F">
    <w:pPr>
      <w:pStyle w:val="a3"/>
      <w:jc w:val="center"/>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03D"/>
    <w:multiLevelType w:val="multilevel"/>
    <w:tmpl w:val="63E24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C56EB"/>
    <w:rsid w:val="000C56EB"/>
    <w:rsid w:val="00191ACB"/>
    <w:rsid w:val="00445051"/>
    <w:rsid w:val="0054383B"/>
    <w:rsid w:val="00987217"/>
    <w:rsid w:val="00A8027F"/>
    <w:rsid w:val="00C1601D"/>
    <w:rsid w:val="00C4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8"/>
        <w:szCs w:val="22"/>
        <w:lang w:val="ru-RU"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677"/>
        <w:tab w:val="right" w:pos="9355"/>
      </w:tabs>
    </w:pPr>
  </w:style>
  <w:style w:type="character" w:customStyle="1" w:styleId="a4">
    <w:name w:val="Верхний колонтитул Знак"/>
    <w:basedOn w:val="a0"/>
    <w:uiPriority w:val="99"/>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List Paragraph"/>
    <w:basedOn w:val="a"/>
    <w:pPr>
      <w:ind w:left="720"/>
    </w:pPr>
  </w:style>
  <w:style w:type="paragraph" w:styleId="a8">
    <w:name w:val="Balloon Text"/>
    <w:basedOn w:val="a"/>
    <w:rPr>
      <w:rFonts w:ascii="Segoe UI" w:hAnsi="Segoe UI" w:cs="Segoe UI"/>
      <w:sz w:val="18"/>
      <w:szCs w:val="18"/>
    </w:rPr>
  </w:style>
  <w:style w:type="character" w:customStyle="1" w:styleId="a9">
    <w:name w:val="Текст выноски Знак"/>
    <w:basedOn w:val="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8"/>
        <w:szCs w:val="22"/>
        <w:lang w:val="ru-RU"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677"/>
        <w:tab w:val="right" w:pos="9355"/>
      </w:tabs>
    </w:pPr>
  </w:style>
  <w:style w:type="character" w:customStyle="1" w:styleId="a4">
    <w:name w:val="Верхний колонтитул Знак"/>
    <w:basedOn w:val="a0"/>
    <w:uiPriority w:val="99"/>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List Paragraph"/>
    <w:basedOn w:val="a"/>
    <w:pPr>
      <w:ind w:left="720"/>
    </w:pPr>
  </w:style>
  <w:style w:type="paragraph" w:styleId="a8">
    <w:name w:val="Balloon Text"/>
    <w:basedOn w:val="a"/>
    <w:rPr>
      <w:rFonts w:ascii="Segoe UI" w:hAnsi="Segoe UI" w:cs="Segoe UI"/>
      <w:sz w:val="18"/>
      <w:szCs w:val="18"/>
    </w:rPr>
  </w:style>
  <w:style w:type="character" w:customStyle="1" w:styleId="a9">
    <w:name w:val="Текст выноски Знак"/>
    <w:basedOn w:val="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 Егор Сергеевич</dc:creator>
  <cp:lastModifiedBy>Марина Заложук</cp:lastModifiedBy>
  <cp:revision>4</cp:revision>
  <dcterms:created xsi:type="dcterms:W3CDTF">2023-06-02T05:53:00Z</dcterms:created>
  <dcterms:modified xsi:type="dcterms:W3CDTF">2023-06-05T09:37:00Z</dcterms:modified>
</cp:coreProperties>
</file>