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2C" w:rsidRPr="00B4382C" w:rsidRDefault="00B4382C" w:rsidP="00B4382C">
      <w:pPr>
        <w:pStyle w:val="a5"/>
        <w:spacing w:after="0" w:line="240" w:lineRule="auto"/>
        <w:ind w:right="-1"/>
        <w:jc w:val="center"/>
      </w:pPr>
      <w:r w:rsidRPr="00B4382C">
        <w:rPr>
          <w:rFonts w:ascii="Liberation Serif" w:hAnsi="Liberation Serif" w:cs="Liberation Serif"/>
          <w:sz w:val="26"/>
          <w:szCs w:val="26"/>
        </w:rPr>
        <w:t xml:space="preserve">О </w:t>
      </w:r>
      <w:r w:rsidRPr="00B4382C">
        <w:rPr>
          <w:rFonts w:ascii="Liberation Serif" w:hAnsi="Liberation Serif" w:cs="Liberation Serif"/>
          <w:sz w:val="26"/>
          <w:szCs w:val="26"/>
        </w:rPr>
        <w:t xml:space="preserve">преимуществах использования древесных </w:t>
      </w:r>
      <w:proofErr w:type="spellStart"/>
      <w:r w:rsidRPr="00B4382C">
        <w:rPr>
          <w:rFonts w:ascii="Liberation Serif" w:hAnsi="Liberation Serif" w:cs="Liberation Serif"/>
          <w:sz w:val="26"/>
          <w:szCs w:val="26"/>
        </w:rPr>
        <w:t>пеллетов</w:t>
      </w:r>
      <w:proofErr w:type="spellEnd"/>
      <w:r w:rsidRPr="00B4382C">
        <w:rPr>
          <w:rFonts w:ascii="Liberation Serif" w:hAnsi="Liberation Serif" w:cs="Liberation Serif"/>
          <w:sz w:val="26"/>
          <w:szCs w:val="26"/>
        </w:rPr>
        <w:t xml:space="preserve"> при отоплении помещений</w:t>
      </w:r>
    </w:p>
    <w:p w:rsidR="00015A51" w:rsidRDefault="00404B7A" w:rsidP="00B4382C">
      <w:pPr>
        <w:pStyle w:val="a5"/>
        <w:shd w:val="clear" w:color="auto" w:fill="FFFFFF"/>
        <w:spacing w:after="0" w:line="240" w:lineRule="auto"/>
        <w:ind w:firstLine="743"/>
        <w:jc w:val="both"/>
      </w:pPr>
      <w:r w:rsidRPr="00015A51">
        <w:rPr>
          <w:rFonts w:ascii="Liberation Serif" w:hAnsi="Liberation Serif" w:cs="Liberation Serif"/>
          <w:sz w:val="26"/>
          <w:szCs w:val="26"/>
        </w:rPr>
        <w:t xml:space="preserve">  </w:t>
      </w:r>
      <w:r w:rsidR="00015A51">
        <w:rPr>
          <w:rFonts w:ascii="Liberation Serif" w:hAnsi="Liberation Serif" w:cs="Liberation Serif"/>
          <w:sz w:val="26"/>
          <w:szCs w:val="26"/>
        </w:rPr>
        <w:t xml:space="preserve">Сегодня </w:t>
      </w:r>
      <w:proofErr w:type="spellStart"/>
      <w:r w:rsidR="00015A51">
        <w:rPr>
          <w:rFonts w:ascii="Liberation Serif" w:hAnsi="Liberation Serif" w:cs="Liberation Serif"/>
          <w:sz w:val="26"/>
          <w:szCs w:val="26"/>
        </w:rPr>
        <w:t>пеллетное</w:t>
      </w:r>
      <w:proofErr w:type="spellEnd"/>
      <w:r w:rsidR="00015A51">
        <w:rPr>
          <w:rFonts w:ascii="Liberation Serif" w:hAnsi="Liberation Serif" w:cs="Liberation Serif"/>
          <w:sz w:val="26"/>
          <w:szCs w:val="26"/>
        </w:rPr>
        <w:t xml:space="preserve"> отопление выбирают многие владельцы частных домов, которые невозможно подключить к газовой магистрали по ряду причин. Использование древесных </w:t>
      </w:r>
      <w:proofErr w:type="spellStart"/>
      <w:r w:rsidR="00015A51">
        <w:rPr>
          <w:rFonts w:ascii="Liberation Serif" w:hAnsi="Liberation Serif" w:cs="Liberation Serif"/>
          <w:sz w:val="26"/>
          <w:szCs w:val="26"/>
        </w:rPr>
        <w:t>пеллетов</w:t>
      </w:r>
      <w:proofErr w:type="spellEnd"/>
      <w:r w:rsidR="00015A51">
        <w:rPr>
          <w:rFonts w:ascii="Liberation Serif" w:hAnsi="Liberation Serif" w:cs="Liberation Serif"/>
          <w:sz w:val="26"/>
          <w:szCs w:val="26"/>
        </w:rPr>
        <w:t xml:space="preserve"> для обогрева частных жилых домов, обладает весомыми преимуществами, в том числе:</w:t>
      </w:r>
    </w:p>
    <w:p w:rsidR="00015A51" w:rsidRDefault="00015A51" w:rsidP="00B4382C">
      <w:pPr>
        <w:pStyle w:val="a5"/>
        <w:shd w:val="clear" w:color="auto" w:fill="FFFFFF"/>
        <w:spacing w:before="0" w:beforeAutospacing="0" w:after="0" w:line="240" w:lineRule="auto"/>
        <w:ind w:firstLine="743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1) экологическая чистота,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пеллеты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изготавливаются из безопасных и экологически чистых материалов, которые не наносят вреда здоровью;</w:t>
      </w:r>
    </w:p>
    <w:p w:rsidR="00015A51" w:rsidRDefault="00015A51" w:rsidP="00B4382C">
      <w:pPr>
        <w:pStyle w:val="a5"/>
        <w:shd w:val="clear" w:color="auto" w:fill="FFFFFF"/>
        <w:spacing w:before="0" w:beforeAutospacing="0" w:after="0" w:line="240" w:lineRule="auto"/>
        <w:ind w:firstLine="743"/>
        <w:jc w:val="both"/>
      </w:pPr>
      <w:r>
        <w:rPr>
          <w:rFonts w:ascii="Liberation Serif" w:hAnsi="Liberation Serif" w:cs="Liberation Serif"/>
          <w:sz w:val="26"/>
          <w:szCs w:val="26"/>
        </w:rPr>
        <w:t>2) безопасность эксплуатации, гранулированное топливо из натурального сырья не является взрывоопасным;</w:t>
      </w:r>
    </w:p>
    <w:p w:rsidR="00015A51" w:rsidRDefault="00015A51" w:rsidP="00B4382C">
      <w:pPr>
        <w:pStyle w:val="a5"/>
        <w:shd w:val="clear" w:color="auto" w:fill="FFFFFF"/>
        <w:spacing w:before="0" w:beforeAutospacing="0" w:after="0" w:line="240" w:lineRule="auto"/>
        <w:ind w:firstLine="743"/>
        <w:jc w:val="both"/>
      </w:pPr>
      <w:r>
        <w:rPr>
          <w:rFonts w:ascii="Liberation Serif" w:hAnsi="Liberation Serif" w:cs="Liberation Serif"/>
          <w:sz w:val="26"/>
          <w:szCs w:val="26"/>
        </w:rPr>
        <w:t>3) низкая зольность;</w:t>
      </w:r>
    </w:p>
    <w:p w:rsidR="00015A51" w:rsidRDefault="00015A51" w:rsidP="00B4382C">
      <w:pPr>
        <w:pStyle w:val="a5"/>
        <w:shd w:val="clear" w:color="auto" w:fill="FFFFFF"/>
        <w:spacing w:before="0" w:beforeAutospacing="0" w:after="0" w:line="240" w:lineRule="auto"/>
        <w:ind w:firstLine="743"/>
        <w:jc w:val="both"/>
      </w:pPr>
      <w:r>
        <w:rPr>
          <w:rFonts w:ascii="Liberation Serif" w:hAnsi="Liberation Serif" w:cs="Liberation Serif"/>
          <w:sz w:val="26"/>
          <w:szCs w:val="26"/>
        </w:rPr>
        <w:t>4) удобство хранения;</w:t>
      </w:r>
    </w:p>
    <w:p w:rsidR="00015A51" w:rsidRDefault="00015A51" w:rsidP="00B4382C">
      <w:pPr>
        <w:pStyle w:val="a5"/>
        <w:shd w:val="clear" w:color="auto" w:fill="FFFFFF"/>
        <w:spacing w:before="0" w:beforeAutospacing="0" w:after="0" w:line="240" w:lineRule="auto"/>
        <w:ind w:firstLine="743"/>
        <w:jc w:val="both"/>
      </w:pPr>
      <w:r>
        <w:rPr>
          <w:rFonts w:ascii="Liberation Serif" w:hAnsi="Liberation Serif" w:cs="Liberation Serif"/>
          <w:sz w:val="26"/>
          <w:szCs w:val="26"/>
        </w:rPr>
        <w:t>5) высокая теплотворность;</w:t>
      </w:r>
    </w:p>
    <w:p w:rsidR="00015A51" w:rsidRDefault="00015A51" w:rsidP="00B4382C">
      <w:pPr>
        <w:pStyle w:val="a5"/>
        <w:shd w:val="clear" w:color="auto" w:fill="FFFFFF"/>
        <w:spacing w:before="0" w:beforeAutospacing="0" w:after="0" w:line="240" w:lineRule="auto"/>
        <w:ind w:firstLine="743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6) удобство эксплуатации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пеллетных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котлов, установка отопительных котлов на 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пеллетах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не нуждается в согласовании на подключение.</w:t>
      </w:r>
    </w:p>
    <w:p w:rsidR="00B4382C" w:rsidRDefault="00B4382C" w:rsidP="00B4382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4382C" w:rsidRPr="00B4382C" w:rsidRDefault="00B4382C" w:rsidP="00B43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8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Информация о предприятиях – производителях </w:t>
      </w:r>
      <w:proofErr w:type="spellStart"/>
      <w:r w:rsidRPr="00B4382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пеллет</w:t>
      </w:r>
      <w:proofErr w:type="spellEnd"/>
      <w:r w:rsidRPr="00B438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брикетов из древесного сырья, расположенных на территории Свердловской области</w:t>
      </w:r>
      <w:r w:rsidR="001B10BF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bookmarkStart w:id="0" w:name="_GoBack"/>
      <w:bookmarkEnd w:id="0"/>
    </w:p>
    <w:p w:rsidR="00B4382C" w:rsidRPr="00B4382C" w:rsidRDefault="00B4382C" w:rsidP="00B43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7"/>
        <w:gridCol w:w="3560"/>
        <w:gridCol w:w="1573"/>
        <w:gridCol w:w="3705"/>
      </w:tblGrid>
      <w:tr w:rsidR="00B4382C" w:rsidRPr="00B4382C" w:rsidTr="00B4382C">
        <w:trPr>
          <w:tblCellSpacing w:w="0" w:type="dxa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</w:t>
            </w:r>
            <w:proofErr w:type="gramEnd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Наименование предприятия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Продукция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Местоположение производства</w:t>
            </w:r>
          </w:p>
        </w:tc>
      </w:tr>
      <w:tr w:rsidR="00B4382C" w:rsidRPr="00B4382C" w:rsidTr="00B4382C">
        <w:trPr>
          <w:tblCellSpacing w:w="0" w:type="dxa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ind w:left="28" w:right="-2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АО «Аргус СФК»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Пеллеты</w:t>
            </w:r>
            <w:proofErr w:type="spellEnd"/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п. Восточный</w:t>
            </w:r>
          </w:p>
        </w:tc>
      </w:tr>
      <w:tr w:rsidR="00B4382C" w:rsidRPr="00B4382C" w:rsidTr="00B4382C">
        <w:trPr>
          <w:tblCellSpacing w:w="0" w:type="dxa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ind w:left="170" w:right="-2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ООО «Лесной Урал Лобва»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Пеллеты</w:t>
            </w:r>
            <w:proofErr w:type="spellEnd"/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п. Лобва</w:t>
            </w:r>
          </w:p>
        </w:tc>
      </w:tr>
      <w:tr w:rsidR="00B4382C" w:rsidRPr="00B4382C" w:rsidTr="00B4382C">
        <w:trPr>
          <w:tblCellSpacing w:w="0" w:type="dxa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ind w:left="11" w:right="-23" w:firstLine="1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ООО «Лесной Урал Сбыт»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Пеллеты</w:t>
            </w:r>
            <w:proofErr w:type="spellEnd"/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г. Серов</w:t>
            </w:r>
          </w:p>
        </w:tc>
      </w:tr>
      <w:tr w:rsidR="00B4382C" w:rsidRPr="00B4382C" w:rsidTr="00B4382C">
        <w:trPr>
          <w:tblCellSpacing w:w="0" w:type="dxa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ind w:left="425" w:right="-23" w:hanging="25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ООО «</w:t>
            </w:r>
            <w:proofErr w:type="spell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Лестех</w:t>
            </w:r>
            <w:proofErr w:type="spellEnd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Пеллеты</w:t>
            </w:r>
            <w:proofErr w:type="spellEnd"/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г. Алапаевск</w:t>
            </w:r>
          </w:p>
        </w:tc>
      </w:tr>
      <w:tr w:rsidR="00B4382C" w:rsidRPr="00B4382C" w:rsidTr="00B4382C">
        <w:trPr>
          <w:tblCellSpacing w:w="0" w:type="dxa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ind w:right="-2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ООО «</w:t>
            </w:r>
            <w:proofErr w:type="spell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СибирьЭкоСтрой</w:t>
            </w:r>
            <w:proofErr w:type="spellEnd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Пеллеты</w:t>
            </w:r>
            <w:proofErr w:type="spellEnd"/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г. Североуральск</w:t>
            </w:r>
          </w:p>
        </w:tc>
      </w:tr>
      <w:tr w:rsidR="00B4382C" w:rsidRPr="00B4382C" w:rsidTr="00B4382C">
        <w:trPr>
          <w:tblCellSpacing w:w="0" w:type="dxa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ind w:left="142" w:right="-2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ООО «</w:t>
            </w:r>
            <w:proofErr w:type="spell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Режевской</w:t>
            </w:r>
            <w:proofErr w:type="spellEnd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леспромхоз»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Пеллеты</w:t>
            </w:r>
            <w:proofErr w:type="spellEnd"/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г. Реж</w:t>
            </w:r>
          </w:p>
        </w:tc>
      </w:tr>
      <w:tr w:rsidR="00B4382C" w:rsidRPr="00B4382C" w:rsidTr="00B4382C">
        <w:trPr>
          <w:tblCellSpacing w:w="0" w:type="dxa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ind w:left="142" w:right="-2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ООО «</w:t>
            </w:r>
            <w:proofErr w:type="spell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УралБиоТерм</w:t>
            </w:r>
            <w:proofErr w:type="spellEnd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Пеллеты</w:t>
            </w:r>
            <w:proofErr w:type="spellEnd"/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г. Серов</w:t>
            </w:r>
          </w:p>
        </w:tc>
      </w:tr>
      <w:tr w:rsidR="00B4382C" w:rsidRPr="00B4382C" w:rsidTr="00B4382C">
        <w:trPr>
          <w:tblCellSpacing w:w="0" w:type="dxa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ind w:left="142" w:right="-2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Пеллетон</w:t>
            </w:r>
            <w:proofErr w:type="spellEnd"/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Пеллеты</w:t>
            </w:r>
            <w:proofErr w:type="spellEnd"/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</w:t>
            </w:r>
            <w:proofErr w:type="gramEnd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 Слобода</w:t>
            </w:r>
          </w:p>
        </w:tc>
      </w:tr>
      <w:tr w:rsidR="00B4382C" w:rsidRPr="00B4382C" w:rsidTr="00B4382C">
        <w:trPr>
          <w:tblCellSpacing w:w="0" w:type="dxa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ind w:left="142" w:right="-2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ООО «Сосьва-Лес»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Пеллеты</w:t>
            </w:r>
            <w:proofErr w:type="spellEnd"/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Красноглинный</w:t>
            </w:r>
            <w:proofErr w:type="spellEnd"/>
          </w:p>
        </w:tc>
      </w:tr>
      <w:tr w:rsidR="00B4382C" w:rsidRPr="00B4382C" w:rsidTr="00B4382C">
        <w:trPr>
          <w:tblCellSpacing w:w="0" w:type="dxa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ind w:left="142" w:right="-2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ООО «Меридиан»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Пеллеты</w:t>
            </w:r>
            <w:proofErr w:type="spellEnd"/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г. Верхняя Тура</w:t>
            </w:r>
          </w:p>
        </w:tc>
      </w:tr>
      <w:tr w:rsidR="00B4382C" w:rsidRPr="00B4382C" w:rsidTr="00B4382C">
        <w:trPr>
          <w:tblCellSpacing w:w="0" w:type="dxa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ind w:left="142" w:right="-2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БрикеТТс</w:t>
            </w:r>
            <w:proofErr w:type="spellEnd"/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Пеллеты</w:t>
            </w:r>
            <w:proofErr w:type="spellEnd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 брикеты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г. Березовский</w:t>
            </w:r>
          </w:p>
        </w:tc>
      </w:tr>
      <w:tr w:rsidR="00B4382C" w:rsidRPr="00B4382C" w:rsidTr="00B4382C">
        <w:trPr>
          <w:tblCellSpacing w:w="0" w:type="dxa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ind w:left="142" w:right="-2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ООО «</w:t>
            </w:r>
            <w:proofErr w:type="spell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Паринтех</w:t>
            </w:r>
            <w:proofErr w:type="spellEnd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Пеллеты</w:t>
            </w:r>
            <w:proofErr w:type="spellEnd"/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г. Первоуральск</w:t>
            </w:r>
          </w:p>
        </w:tc>
      </w:tr>
      <w:tr w:rsidR="00B4382C" w:rsidRPr="00B4382C" w:rsidTr="00B4382C">
        <w:trPr>
          <w:tblCellSpacing w:w="0" w:type="dxa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ind w:left="142" w:right="-2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Урал </w:t>
            </w:r>
            <w:proofErr w:type="spell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Пеллета</w:t>
            </w:r>
            <w:proofErr w:type="spellEnd"/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Пеллеты</w:t>
            </w:r>
            <w:proofErr w:type="spellEnd"/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г. Березовский</w:t>
            </w:r>
          </w:p>
        </w:tc>
      </w:tr>
      <w:tr w:rsidR="00B4382C" w:rsidRPr="00B4382C" w:rsidTr="00B4382C">
        <w:trPr>
          <w:tblCellSpacing w:w="0" w:type="dxa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ind w:left="142" w:right="-2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НАО «СВЕЗА Верхняя Синячиха»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Брикеты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п. Верхняя Синячиха</w:t>
            </w:r>
          </w:p>
        </w:tc>
      </w:tr>
      <w:tr w:rsidR="00B4382C" w:rsidRPr="00B4382C" w:rsidTr="00B4382C">
        <w:trPr>
          <w:tblCellSpacing w:w="0" w:type="dxa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ind w:left="142" w:right="-2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ООО «</w:t>
            </w:r>
            <w:proofErr w:type="gram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Брикет-Рус</w:t>
            </w:r>
            <w:proofErr w:type="gramEnd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Брикеты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г. Тавда</w:t>
            </w:r>
          </w:p>
        </w:tc>
      </w:tr>
      <w:tr w:rsidR="00B4382C" w:rsidRPr="00B4382C" w:rsidTr="00B4382C">
        <w:trPr>
          <w:tblCellSpacing w:w="0" w:type="dxa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ind w:left="142" w:right="-2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ООО «</w:t>
            </w:r>
            <w:proofErr w:type="spell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Леспром</w:t>
            </w:r>
            <w:proofErr w:type="spellEnd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Пеллеты</w:t>
            </w:r>
            <w:proofErr w:type="spellEnd"/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Гилево</w:t>
            </w:r>
            <w:proofErr w:type="spellEnd"/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 Белоярский район</w:t>
            </w:r>
          </w:p>
        </w:tc>
      </w:tr>
      <w:tr w:rsidR="00B4382C" w:rsidRPr="00B4382C" w:rsidTr="00B4382C">
        <w:trPr>
          <w:trHeight w:val="591"/>
          <w:tblCellSpacing w:w="0" w:type="dxa"/>
        </w:trPr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ind w:left="142" w:right="-2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ИП Холкин Владимир Геннадьевич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Брикеты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82C" w:rsidRPr="00B4382C" w:rsidRDefault="00B4382C" w:rsidP="00B4382C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82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г. Верхняя Салда</w:t>
            </w:r>
          </w:p>
        </w:tc>
      </w:tr>
    </w:tbl>
    <w:p w:rsidR="00B4382C" w:rsidRPr="00B4382C" w:rsidRDefault="00B4382C" w:rsidP="00B4382C">
      <w:pPr>
        <w:spacing w:before="100" w:beforeAutospacing="1" w:after="24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8FE" w:rsidRPr="00015A51" w:rsidRDefault="00D578FE" w:rsidP="00015A51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sectPr w:rsidR="00D578FE" w:rsidRPr="00015A51" w:rsidSect="00B4382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A7"/>
    <w:rsid w:val="00015A51"/>
    <w:rsid w:val="000C0E4B"/>
    <w:rsid w:val="001B10BF"/>
    <w:rsid w:val="00404B7A"/>
    <w:rsid w:val="00781BA7"/>
    <w:rsid w:val="0084519B"/>
    <w:rsid w:val="00B4382C"/>
    <w:rsid w:val="00D5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B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4B7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15A5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B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4B7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15A5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Соломин</dc:creator>
  <cp:lastModifiedBy>Алексей Соломин</cp:lastModifiedBy>
  <cp:revision>4</cp:revision>
  <cp:lastPrinted>2023-11-14T06:06:00Z</cp:lastPrinted>
  <dcterms:created xsi:type="dcterms:W3CDTF">2023-11-14T05:55:00Z</dcterms:created>
  <dcterms:modified xsi:type="dcterms:W3CDTF">2023-11-14T06:13:00Z</dcterms:modified>
</cp:coreProperties>
</file>