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250AD5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родаже муниципального имущества:</w:t>
      </w:r>
    </w:p>
    <w:p w:rsidR="00250AD5" w:rsidRPr="00250AD5" w:rsidRDefault="00E93C7F" w:rsidP="00975A5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здание насосной станции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ое 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Северная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дом 7а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ое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на земельном участке 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Северная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br/>
        <w:t>дом 7-а</w:t>
      </w:r>
    </w:p>
    <w:p w:rsidR="007B333D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9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10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11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</w:t>
      </w:r>
      <w:r w:rsidRPr="006E02C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изации имущества:</w:t>
      </w:r>
      <w:r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рбит» Свердловской области от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05.03.2024</w:t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314-ПА</w:t>
      </w:r>
      <w:r w:rsidR="000D33A8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приватизации муниципального имущества»</w:t>
      </w:r>
      <w:r w:rsidR="002B3594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975A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):</w:t>
      </w:r>
    </w:p>
    <w:p w:rsidR="00A036A2" w:rsidRPr="00EA6BF7" w:rsidRDefault="00E93C7F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ЛОТ № 1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наносной станции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площадью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28,8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63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ееся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7а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gramStart"/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расположен</w:t>
      </w:r>
      <w:r w:rsidR="003E3B21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водозаборного колодца № 10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 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754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м, кадастровый номер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7-а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036A2" w:rsidRPr="00EA6BF7" w:rsidRDefault="00D40B3E" w:rsidP="00D40B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площадью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28,8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 кадастровым номером  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63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ится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7а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является собственностью Городского округа «город Ирбит» Свердловской области на праве собственности, о чем в едином государственном реестре прав на недвижимое имущество и сделок с ним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28.01.2023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сделана запись регистрации № 66:44:0101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004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:63-66/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111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2023-3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расположенн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ое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водозаборного колодца</w:t>
      </w:r>
      <w:proofErr w:type="gramEnd"/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площадью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16FA">
        <w:rPr>
          <w:rFonts w:ascii="Liberation Serif" w:eastAsia="Times New Roman" w:hAnsi="Liberation Serif" w:cs="Times New Roman"/>
          <w:sz w:val="26"/>
          <w:szCs w:val="26"/>
          <w:lang w:eastAsia="ru-RU"/>
        </w:rPr>
        <w:t>754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кадастровый номер 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7-а.</w:t>
      </w:r>
    </w:p>
    <w:p w:rsidR="00A036A2" w:rsidRPr="00EA6BF7" w:rsidRDefault="00A036A2" w:rsidP="00A03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Ограничения (обременения):</w:t>
      </w:r>
    </w:p>
    <w:p w:rsidR="00340E21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здание наносной станции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</w:t>
      </w:r>
      <w:r w:rsidRPr="00340E2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.</w:t>
      </w:r>
    </w:p>
    <w:p w:rsidR="00A036A2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земельный участок ограничения </w:t>
      </w:r>
      <w:proofErr w:type="gramStart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</w:t>
      </w:r>
      <w:proofErr w:type="gramEnd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предусмотрен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статьей 56 Земельного кодекса Российской Федерации.</w:t>
      </w:r>
    </w:p>
    <w:p w:rsidR="00A036A2" w:rsidRPr="00EA6BF7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Ирбит, ул. Революции, 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</w:t>
      </w:r>
      <w:proofErr w:type="gramEnd"/>
    </w:p>
    <w:p w:rsidR="00340E21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</w:p>
    <w:p w:rsidR="006E3787" w:rsidRPr="00EA6BF7" w:rsidRDefault="006E378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ЛОТ №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195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сто девяносто пять тысяч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том числе здание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девяносто 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НДС (20%) 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земельный участок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101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сто одна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00 копеек, в соответствии с отчетом об определении рыночной стоимости от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05.12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.2023 №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41223-1044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087D6C" w:rsidRDefault="00A036A2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087D6C" w:rsidRPr="00EA6BF7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9 750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девять тысяч семьсот пятьдесят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копеек.</w:t>
      </w:r>
    </w:p>
    <w:p w:rsidR="00087D6C" w:rsidRDefault="00A036A2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20 % от начальной цены</w:t>
      </w:r>
    </w:p>
    <w:p w:rsidR="00A036A2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18 800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восемнадцать тысяч восемьсот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20 200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двадцать тысяч двести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земельный участок.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задаток необходимо двумя платежами отдельно за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B3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отдельно за земельный участок.</w:t>
      </w:r>
    </w:p>
    <w:p w:rsidR="00087D6C" w:rsidRPr="00EA6BF7" w:rsidRDefault="00087D6C" w:rsidP="00087D6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оплата стоимости объекта муниципального имущества победителем аукциона производится единовременно безналичным перечислением на счет администрации Городского округа «город Ирбит» Свердловской области не позднее 10 рабочих дней со дня заключения договора купли-пр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одажи по реквизитам, указанным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договоре купли-продажи муниципального имущества (см. Договор - Приложение № 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к  Извещению)</w:t>
      </w:r>
      <w:proofErr w:type="gramEnd"/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="00B34175">
        <w:rPr>
          <w:rFonts w:ascii="Liberation Serif" w:hAnsi="Liberation Serif"/>
          <w:bCs/>
          <w:sz w:val="26"/>
          <w:szCs w:val="26"/>
        </w:rPr>
        <w:t>03100643000000016200</w:t>
      </w:r>
      <w:r w:rsidRPr="00EA6BF7">
        <w:rPr>
          <w:rFonts w:ascii="Liberation Serif" w:hAnsi="Liberation Serif"/>
          <w:bCs/>
          <w:sz w:val="26"/>
          <w:szCs w:val="26"/>
        </w:rPr>
        <w:t xml:space="preserve">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2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3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</w:t>
      </w:r>
      <w:bookmarkStart w:id="0" w:name="_GoBack"/>
      <w:bookmarkEnd w:id="0"/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</w:t>
      </w: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DF1719" w:rsidRDefault="00C56120" w:rsidP="00DF171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14" w:history="1">
        <w:r w:rsidR="001D68F6" w:rsidRPr="00DF171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DF1719" w:rsidRDefault="00DF1719" w:rsidP="00DF1719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еренности,                    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DF1719" w:rsidRDefault="001D68F6" w:rsidP="00DF1719">
      <w:pPr>
        <w:pStyle w:val="a8"/>
        <w:widowControl w:val="0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="00DF1719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заявка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г. Ирбит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ул. Революции, д. 16, кабинет 9</w:t>
      </w:r>
      <w:r w:rsidR="00ED5E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11.00-17.00 ежедневно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(34355) 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Извещению).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08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марта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C2C9E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4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г.</w:t>
      </w:r>
    </w:p>
    <w:p w:rsidR="001D68F6" w:rsidRPr="00EA6BF7" w:rsidRDefault="00121AE5" w:rsidP="00ED5E7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апреля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lastRenderedPageBreak/>
        <w:t>«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апреля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08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апреля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5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08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апреля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8B6A13" w:rsidRPr="007B333D" w:rsidRDefault="001D68F6" w:rsidP="00200C36">
      <w:pPr>
        <w:tabs>
          <w:tab w:val="left" w:pos="33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20" w:rsidRDefault="00C56120">
      <w:pPr>
        <w:spacing w:after="0" w:line="240" w:lineRule="auto"/>
      </w:pPr>
      <w:r>
        <w:separator/>
      </w:r>
    </w:p>
  </w:endnote>
  <w:endnote w:type="continuationSeparator" w:id="0">
    <w:p w:rsidR="00C56120" w:rsidRDefault="00C5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20" w:rsidRDefault="00C56120">
      <w:pPr>
        <w:spacing w:after="0" w:line="240" w:lineRule="auto"/>
      </w:pPr>
      <w:r>
        <w:separator/>
      </w:r>
    </w:p>
  </w:footnote>
  <w:footnote w:type="continuationSeparator" w:id="0">
    <w:p w:rsidR="00C56120" w:rsidRDefault="00C5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C561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A8"/>
    <w:multiLevelType w:val="hybridMultilevel"/>
    <w:tmpl w:val="91E2F35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AC6"/>
    <w:multiLevelType w:val="hybridMultilevel"/>
    <w:tmpl w:val="1A8811D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581"/>
    <w:multiLevelType w:val="hybridMultilevel"/>
    <w:tmpl w:val="5AC48E6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1D22"/>
    <w:multiLevelType w:val="hybridMultilevel"/>
    <w:tmpl w:val="B19E83B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9A1"/>
    <w:multiLevelType w:val="hybridMultilevel"/>
    <w:tmpl w:val="1D140564"/>
    <w:lvl w:ilvl="0" w:tplc="39C45E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1366A"/>
    <w:rsid w:val="00073D57"/>
    <w:rsid w:val="00087D6C"/>
    <w:rsid w:val="000D33A8"/>
    <w:rsid w:val="00121AE5"/>
    <w:rsid w:val="00161B52"/>
    <w:rsid w:val="00173EF3"/>
    <w:rsid w:val="00190BDA"/>
    <w:rsid w:val="001C76D8"/>
    <w:rsid w:val="001D68F6"/>
    <w:rsid w:val="00200C36"/>
    <w:rsid w:val="00234C4B"/>
    <w:rsid w:val="0024158A"/>
    <w:rsid w:val="00250AD5"/>
    <w:rsid w:val="00281EEB"/>
    <w:rsid w:val="002A7E9E"/>
    <w:rsid w:val="002B3594"/>
    <w:rsid w:val="002E6E6D"/>
    <w:rsid w:val="00306085"/>
    <w:rsid w:val="00340E21"/>
    <w:rsid w:val="003B48AA"/>
    <w:rsid w:val="003B68CD"/>
    <w:rsid w:val="003C2C9E"/>
    <w:rsid w:val="003D40A9"/>
    <w:rsid w:val="003E3B21"/>
    <w:rsid w:val="004D362C"/>
    <w:rsid w:val="004E21A0"/>
    <w:rsid w:val="00524035"/>
    <w:rsid w:val="006A2725"/>
    <w:rsid w:val="006E02C7"/>
    <w:rsid w:val="006E3787"/>
    <w:rsid w:val="007475D5"/>
    <w:rsid w:val="007500A0"/>
    <w:rsid w:val="00771BD2"/>
    <w:rsid w:val="007A5FD6"/>
    <w:rsid w:val="007B333D"/>
    <w:rsid w:val="008116FA"/>
    <w:rsid w:val="008855C8"/>
    <w:rsid w:val="008B6A13"/>
    <w:rsid w:val="008D08D5"/>
    <w:rsid w:val="00907578"/>
    <w:rsid w:val="00921226"/>
    <w:rsid w:val="00953F14"/>
    <w:rsid w:val="0095679D"/>
    <w:rsid w:val="00960922"/>
    <w:rsid w:val="00975A5C"/>
    <w:rsid w:val="00A036A2"/>
    <w:rsid w:val="00A21669"/>
    <w:rsid w:val="00A33297"/>
    <w:rsid w:val="00A7639A"/>
    <w:rsid w:val="00A811A0"/>
    <w:rsid w:val="00AA10DE"/>
    <w:rsid w:val="00AA5042"/>
    <w:rsid w:val="00AE44F3"/>
    <w:rsid w:val="00B1202B"/>
    <w:rsid w:val="00B14693"/>
    <w:rsid w:val="00B34175"/>
    <w:rsid w:val="00B35E72"/>
    <w:rsid w:val="00BF7A9B"/>
    <w:rsid w:val="00C52BF9"/>
    <w:rsid w:val="00C56120"/>
    <w:rsid w:val="00C56C40"/>
    <w:rsid w:val="00CC2F06"/>
    <w:rsid w:val="00D046D0"/>
    <w:rsid w:val="00D30F05"/>
    <w:rsid w:val="00D34904"/>
    <w:rsid w:val="00D40B3E"/>
    <w:rsid w:val="00D96A78"/>
    <w:rsid w:val="00DA2727"/>
    <w:rsid w:val="00DA7ED3"/>
    <w:rsid w:val="00DB4532"/>
    <w:rsid w:val="00DD2E12"/>
    <w:rsid w:val="00DD4759"/>
    <w:rsid w:val="00DF1719"/>
    <w:rsid w:val="00E93C7F"/>
    <w:rsid w:val="00EA4828"/>
    <w:rsid w:val="00EA6BF7"/>
    <w:rsid w:val="00ED5E73"/>
    <w:rsid w:val="00F141FD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10207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/platform-rules/platform-property-sales" TargetMode="External"/><Relationship Id="rId10" Type="http://schemas.openxmlformats.org/officeDocument/2006/relationships/hyperlink" Target="http://torgi.gov.ru/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hyperlink" Target="consultantplus://offline/ref=239292FA733C685B5C937A6967024EDA0840BB9E5FC427D7BC91D60FCD6B8C9DF11DE350C6FEA4B61DDFA0F9BBj3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6F277D-9FB9-45E0-A016-02462334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Абрамова</cp:lastModifiedBy>
  <cp:revision>6</cp:revision>
  <cp:lastPrinted>2024-03-05T04:46:00Z</cp:lastPrinted>
  <dcterms:created xsi:type="dcterms:W3CDTF">2024-03-01T06:39:00Z</dcterms:created>
  <dcterms:modified xsi:type="dcterms:W3CDTF">2024-03-05T04:49:00Z</dcterms:modified>
</cp:coreProperties>
</file>