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250AD5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родаже муниципального имущества:</w:t>
      </w:r>
    </w:p>
    <w:p w:rsidR="00250AD5" w:rsidRPr="00250AD5" w:rsidRDefault="00E93C7F" w:rsidP="00975A5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здание насосной станции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ое 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Северная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дом 7а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ое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на земельном участке 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Северная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br/>
        <w:t>дом 7-а</w:t>
      </w:r>
    </w:p>
    <w:p w:rsidR="007B333D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9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10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11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013DF">
        <w:rPr>
          <w:rFonts w:ascii="Liberation Serif" w:eastAsia="Times New Roman" w:hAnsi="Liberation Serif" w:cs="Times New Roman"/>
          <w:b/>
          <w:sz w:val="26"/>
          <w:szCs w:val="26"/>
          <w:highlight w:val="yellow"/>
          <w:lang w:eastAsia="ru-RU"/>
        </w:rPr>
        <w:t>Реквизиты решения об условиях приватизации имущества:</w:t>
      </w:r>
      <w:r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 xml:space="preserve"> </w:t>
      </w:r>
      <w:r w:rsidR="000D33A8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постановление администрации Городского округа «город И</w:t>
      </w:r>
      <w:r w:rsidR="00FF0BA0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 xml:space="preserve">рбит» Свердловской области от </w:t>
      </w:r>
      <w:r w:rsidR="002837F7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20.06</w:t>
      </w:r>
      <w:r w:rsidR="006E02C7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.2024</w:t>
      </w:r>
      <w:r w:rsidR="00FF0BA0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 xml:space="preserve"> </w:t>
      </w:r>
      <w:r w:rsidR="006E02C7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br/>
      </w:r>
      <w:r w:rsidR="00FF0BA0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 xml:space="preserve">№ </w:t>
      </w:r>
      <w:r w:rsidR="002837F7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113</w:t>
      </w:r>
      <w:r w:rsidR="0004371E" w:rsidRPr="0004371E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3</w:t>
      </w:r>
      <w:r w:rsidR="006E02C7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-ПА</w:t>
      </w:r>
      <w:r w:rsidR="000D33A8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 xml:space="preserve"> «О приватизации муниципального имущества»</w:t>
      </w:r>
      <w:r w:rsidR="002B3594" w:rsidRPr="00B013DF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>.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975A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):</w:t>
      </w:r>
    </w:p>
    <w:p w:rsidR="00A036A2" w:rsidRPr="00EA6BF7" w:rsidRDefault="00E93C7F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ЛОТ № 1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наносной станции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площадью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28,8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63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находящ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ееся</w:t>
      </w:r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7а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gramStart"/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расположен</w:t>
      </w:r>
      <w:r w:rsidR="003E3B21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водозаборного колодца № 10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 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754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м, кадастровый номер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7-а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036A2" w:rsidRPr="00EA6BF7" w:rsidRDefault="00D40B3E" w:rsidP="00D40B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площадью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28,8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 кадастровым номером  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63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ится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7а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является собственностью Городского округа «город Ирбит» Свердловской области на праве собственности, о чем в едином государственном реестре прав на недвижимое имущество и сделок с ним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28.01.2023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сделана запись регистрации № 66:44:0101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004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:63-66/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111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2023-3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расположенн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ое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водозаборного колодца</w:t>
      </w:r>
      <w:proofErr w:type="gramEnd"/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площадью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16FA">
        <w:rPr>
          <w:rFonts w:ascii="Liberation Serif" w:eastAsia="Times New Roman" w:hAnsi="Liberation Serif" w:cs="Times New Roman"/>
          <w:sz w:val="26"/>
          <w:szCs w:val="26"/>
          <w:lang w:eastAsia="ru-RU"/>
        </w:rPr>
        <w:t>754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кадастровый номер 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0101004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 7-а.</w:t>
      </w:r>
    </w:p>
    <w:p w:rsidR="00A036A2" w:rsidRPr="00EA6BF7" w:rsidRDefault="00A036A2" w:rsidP="00A03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Ограничения (обременения):</w:t>
      </w:r>
    </w:p>
    <w:p w:rsidR="00340E21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здание наносной станции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</w:t>
      </w:r>
      <w:r w:rsidRPr="00340E2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.</w:t>
      </w:r>
    </w:p>
    <w:p w:rsidR="00A036A2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земельный участок ограничения </w:t>
      </w:r>
      <w:proofErr w:type="gramStart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</w:t>
      </w:r>
      <w:proofErr w:type="gramEnd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предусмотрен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статьей 56 Земельного кодекса Российской Федерации</w:t>
      </w:r>
      <w:r w:rsidR="002A57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приложением № 1 к извещению, а именно находящиеся на участке сооружения водозаборные</w:t>
      </w:r>
      <w:bookmarkStart w:id="0" w:name="_GoBack"/>
      <w:bookmarkEnd w:id="0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Ирбит, ул. Революции, 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</w:t>
      </w:r>
      <w:proofErr w:type="gramEnd"/>
    </w:p>
    <w:p w:rsidR="00340E21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lastRenderedPageBreak/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</w:p>
    <w:p w:rsidR="006E3787" w:rsidRPr="00EA6BF7" w:rsidRDefault="006E378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сто девяносто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том числе здание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девяносто 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</w:t>
      </w:r>
      <w:r w:rsidR="00C52BF9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НДС (20%)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земельный участок 99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девяносто девять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тысяч) 00 копеек, в соответствии с отчетом об определении рыночной стоимости от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11.06.2024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40624-474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087D6C" w:rsidRDefault="00A036A2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087D6C" w:rsidRPr="00EA6BF7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9 650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девять тысяч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шестьсот пятьдесят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копеек.</w:t>
      </w:r>
    </w:p>
    <w:p w:rsidR="00087D6C" w:rsidRDefault="00A036A2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% от начальной цены</w:t>
      </w:r>
    </w:p>
    <w:p w:rsidR="00A036A2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9 400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девять тысяч четыреста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9 900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девять тысяч девятьсот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земельный участок.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задаток необходимо двумя платежами отдельно за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B3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отдельно за земельный участок.</w:t>
      </w:r>
    </w:p>
    <w:p w:rsidR="00087D6C" w:rsidRPr="00EA6BF7" w:rsidRDefault="00087D6C" w:rsidP="00087D6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оплата стоимости объекта муниципального имущества победителем аукциона производится единовременно безналичным перечислением на счет администрации Городского округа «город Ирбит» Свердловской области не позднее 10 рабочих дней со дня заключения договора купли-пр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одажи по реквизитам, указанным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договоре купли-продажи муниципального имущества (см. Договор - Приложение № 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к  Извещению)</w:t>
      </w:r>
      <w:proofErr w:type="gramEnd"/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="00B013DF">
        <w:rPr>
          <w:rFonts w:ascii="Liberation Serif" w:hAnsi="Liberation Serif"/>
          <w:bCs/>
          <w:sz w:val="26"/>
          <w:szCs w:val="26"/>
        </w:rPr>
        <w:t>03232643657390006200</w:t>
      </w:r>
      <w:r w:rsidRPr="00EA6BF7">
        <w:rPr>
          <w:rFonts w:ascii="Liberation Serif" w:hAnsi="Liberation Serif"/>
          <w:bCs/>
          <w:sz w:val="26"/>
          <w:szCs w:val="26"/>
        </w:rPr>
        <w:t xml:space="preserve">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2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3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</w:t>
      </w: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DF1719" w:rsidRDefault="00DC27F2" w:rsidP="00DF171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14" w:history="1">
        <w:r w:rsidR="001D68F6" w:rsidRPr="00DF171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DF1719" w:rsidRDefault="00DF1719" w:rsidP="00DF1719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еренности,                    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DF1719" w:rsidRDefault="001D68F6" w:rsidP="00DF1719">
      <w:pPr>
        <w:pStyle w:val="a8"/>
        <w:widowControl w:val="0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="00DF1719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заявка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г. Ирбит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Революции, д. 16, кабинет 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16</w:t>
      </w:r>
      <w:r w:rsidR="00ED5E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11.00-17.00 ежедневно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(34355) 6-</w:t>
      </w:r>
      <w:r w:rsidR="00B013DF">
        <w:rPr>
          <w:rFonts w:ascii="Liberation Serif" w:eastAsia="Times New Roman" w:hAnsi="Liberation Serif" w:cs="Times New Roman"/>
          <w:sz w:val="26"/>
          <w:szCs w:val="26"/>
          <w:lang w:eastAsia="ru-RU"/>
        </w:rPr>
        <w:t>30-28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Извещению).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B013D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28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B013DF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июня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C2C9E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4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г.</w:t>
      </w:r>
    </w:p>
    <w:p w:rsidR="001D68F6" w:rsidRPr="00EA6BF7" w:rsidRDefault="00121AE5" w:rsidP="00ED5E7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6D0931" w:rsidRP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июля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lastRenderedPageBreak/>
        <w:t>«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5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29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6D093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июля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8B6A13" w:rsidRPr="007B333D" w:rsidRDefault="001D68F6" w:rsidP="00200C36">
      <w:pPr>
        <w:tabs>
          <w:tab w:val="left" w:pos="33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2" w:rsidRDefault="00DC27F2">
      <w:pPr>
        <w:spacing w:after="0" w:line="240" w:lineRule="auto"/>
      </w:pPr>
      <w:r>
        <w:separator/>
      </w:r>
    </w:p>
  </w:endnote>
  <w:endnote w:type="continuationSeparator" w:id="0">
    <w:p w:rsidR="00DC27F2" w:rsidRDefault="00DC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2" w:rsidRDefault="00DC27F2">
      <w:pPr>
        <w:spacing w:after="0" w:line="240" w:lineRule="auto"/>
      </w:pPr>
      <w:r>
        <w:separator/>
      </w:r>
    </w:p>
  </w:footnote>
  <w:footnote w:type="continuationSeparator" w:id="0">
    <w:p w:rsidR="00DC27F2" w:rsidRDefault="00DC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DC27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A8"/>
    <w:multiLevelType w:val="hybridMultilevel"/>
    <w:tmpl w:val="91E2F35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AC6"/>
    <w:multiLevelType w:val="hybridMultilevel"/>
    <w:tmpl w:val="1A8811D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581"/>
    <w:multiLevelType w:val="hybridMultilevel"/>
    <w:tmpl w:val="5AC48E6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1D22"/>
    <w:multiLevelType w:val="hybridMultilevel"/>
    <w:tmpl w:val="B19E83B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9A1"/>
    <w:multiLevelType w:val="hybridMultilevel"/>
    <w:tmpl w:val="1D140564"/>
    <w:lvl w:ilvl="0" w:tplc="39C45E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1366A"/>
    <w:rsid w:val="0004371E"/>
    <w:rsid w:val="00073D57"/>
    <w:rsid w:val="00087D6C"/>
    <w:rsid w:val="000D33A8"/>
    <w:rsid w:val="00121AE5"/>
    <w:rsid w:val="00161B52"/>
    <w:rsid w:val="00173EF3"/>
    <w:rsid w:val="00190BDA"/>
    <w:rsid w:val="001A1155"/>
    <w:rsid w:val="001C76D8"/>
    <w:rsid w:val="001D68F6"/>
    <w:rsid w:val="00200C36"/>
    <w:rsid w:val="00234C4B"/>
    <w:rsid w:val="0024158A"/>
    <w:rsid w:val="00250AD5"/>
    <w:rsid w:val="00281EEB"/>
    <w:rsid w:val="002837F7"/>
    <w:rsid w:val="002A5700"/>
    <w:rsid w:val="002A7E9E"/>
    <w:rsid w:val="002B3594"/>
    <w:rsid w:val="002E6E6D"/>
    <w:rsid w:val="00306085"/>
    <w:rsid w:val="00340E21"/>
    <w:rsid w:val="003B48AA"/>
    <w:rsid w:val="003B68CD"/>
    <w:rsid w:val="003C2C9E"/>
    <w:rsid w:val="003D40A9"/>
    <w:rsid w:val="003E3B21"/>
    <w:rsid w:val="00451D4B"/>
    <w:rsid w:val="004D362C"/>
    <w:rsid w:val="004E21A0"/>
    <w:rsid w:val="00524035"/>
    <w:rsid w:val="00564122"/>
    <w:rsid w:val="006A2725"/>
    <w:rsid w:val="006D0931"/>
    <w:rsid w:val="006E02C7"/>
    <w:rsid w:val="006E3787"/>
    <w:rsid w:val="007475D5"/>
    <w:rsid w:val="007500A0"/>
    <w:rsid w:val="00771BD2"/>
    <w:rsid w:val="007A5FD6"/>
    <w:rsid w:val="007B333D"/>
    <w:rsid w:val="008116FA"/>
    <w:rsid w:val="008855C8"/>
    <w:rsid w:val="008B6A13"/>
    <w:rsid w:val="008D08D5"/>
    <w:rsid w:val="00907578"/>
    <w:rsid w:val="00921226"/>
    <w:rsid w:val="00953F14"/>
    <w:rsid w:val="0095679D"/>
    <w:rsid w:val="00960922"/>
    <w:rsid w:val="00975A5C"/>
    <w:rsid w:val="00A036A2"/>
    <w:rsid w:val="00A21669"/>
    <w:rsid w:val="00A33297"/>
    <w:rsid w:val="00A7639A"/>
    <w:rsid w:val="00A811A0"/>
    <w:rsid w:val="00AA10DE"/>
    <w:rsid w:val="00AA5042"/>
    <w:rsid w:val="00AE44F3"/>
    <w:rsid w:val="00B013DF"/>
    <w:rsid w:val="00B1202B"/>
    <w:rsid w:val="00B14693"/>
    <w:rsid w:val="00B34175"/>
    <w:rsid w:val="00B35E72"/>
    <w:rsid w:val="00BF7A9B"/>
    <w:rsid w:val="00C52BF9"/>
    <w:rsid w:val="00C56120"/>
    <w:rsid w:val="00C56C40"/>
    <w:rsid w:val="00CC2F06"/>
    <w:rsid w:val="00D046D0"/>
    <w:rsid w:val="00D30F05"/>
    <w:rsid w:val="00D34904"/>
    <w:rsid w:val="00D40B3E"/>
    <w:rsid w:val="00D96A78"/>
    <w:rsid w:val="00DA2727"/>
    <w:rsid w:val="00DA7ED3"/>
    <w:rsid w:val="00DB4532"/>
    <w:rsid w:val="00DC27F2"/>
    <w:rsid w:val="00DD2E12"/>
    <w:rsid w:val="00DD4759"/>
    <w:rsid w:val="00DF1719"/>
    <w:rsid w:val="00E93C7F"/>
    <w:rsid w:val="00EA4828"/>
    <w:rsid w:val="00EA6BF7"/>
    <w:rsid w:val="00ED5E73"/>
    <w:rsid w:val="00F141FD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10207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/platform-rules/platform-property-sales" TargetMode="External"/><Relationship Id="rId10" Type="http://schemas.openxmlformats.org/officeDocument/2006/relationships/hyperlink" Target="http://torgi.gov.ru/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hyperlink" Target="consultantplus://offline/ref=239292FA733C685B5C937A6967024EDA0840BB9E5FC427D7BC91D60FCD6B8C9DF11DE350C6FEA4B61DDFA0F9BBj3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530635-ED9C-4C16-92E0-46BF556E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Мария Абрамова</cp:lastModifiedBy>
  <cp:revision>5</cp:revision>
  <cp:lastPrinted>2024-03-05T04:46:00Z</cp:lastPrinted>
  <dcterms:created xsi:type="dcterms:W3CDTF">2024-06-14T08:56:00Z</dcterms:created>
  <dcterms:modified xsi:type="dcterms:W3CDTF">2024-06-27T09:55:00Z</dcterms:modified>
</cp:coreProperties>
</file>