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21" w:rsidRPr="00597021" w:rsidRDefault="000B015E" w:rsidP="00A93B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97021">
        <w:rPr>
          <w:rFonts w:ascii="Liberation Serif" w:hAnsi="Liberation Serif" w:cs="Liberation Serif"/>
          <w:b/>
          <w:sz w:val="28"/>
          <w:szCs w:val="24"/>
        </w:rPr>
        <w:t>П</w:t>
      </w:r>
      <w:r w:rsidR="00A93B73">
        <w:rPr>
          <w:rFonts w:ascii="Liberation Serif" w:hAnsi="Liberation Serif" w:cs="Liberation Serif"/>
          <w:b/>
          <w:sz w:val="28"/>
          <w:szCs w:val="24"/>
        </w:rPr>
        <w:t>РОЕКТ</w:t>
      </w:r>
      <w:r w:rsidRPr="00597021">
        <w:rPr>
          <w:rFonts w:ascii="Liberation Serif" w:hAnsi="Liberation Serif" w:cs="Liberation Serif"/>
          <w:b/>
          <w:sz w:val="28"/>
          <w:szCs w:val="24"/>
        </w:rPr>
        <w:t xml:space="preserve"> </w:t>
      </w:r>
    </w:p>
    <w:p w:rsidR="00F45995" w:rsidRPr="00597021" w:rsidRDefault="000B015E" w:rsidP="00A93B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97021">
        <w:rPr>
          <w:rFonts w:ascii="Liberation Serif" w:hAnsi="Liberation Serif" w:cs="Liberation Serif"/>
          <w:b/>
          <w:sz w:val="28"/>
          <w:szCs w:val="24"/>
        </w:rPr>
        <w:t>заключения</w:t>
      </w:r>
      <w:r w:rsidR="00741517" w:rsidRPr="00597021">
        <w:rPr>
          <w:rFonts w:ascii="Liberation Serif" w:hAnsi="Liberation Serif" w:cs="Liberation Serif"/>
          <w:b/>
          <w:sz w:val="28"/>
          <w:szCs w:val="24"/>
        </w:rPr>
        <w:t xml:space="preserve"> о результатах оценки фактического воздействия </w:t>
      </w:r>
      <w:r w:rsidR="00741517" w:rsidRPr="00597021">
        <w:rPr>
          <w:rFonts w:ascii="Liberation Serif" w:hAnsi="Liberation Serif" w:cs="Liberation Serif"/>
          <w:b/>
          <w:sz w:val="28"/>
          <w:szCs w:val="24"/>
        </w:rPr>
        <w:br/>
        <w:t xml:space="preserve">нормативного правового акта </w:t>
      </w:r>
      <w:r w:rsidR="00F46E48" w:rsidRPr="00597021">
        <w:rPr>
          <w:rFonts w:ascii="Liberation Serif" w:hAnsi="Liberation Serif" w:cs="Liberation Serif"/>
          <w:b/>
          <w:sz w:val="28"/>
          <w:szCs w:val="24"/>
        </w:rPr>
        <w:t xml:space="preserve">Городского округа «город Ирбит» </w:t>
      </w:r>
      <w:r w:rsidR="00741517" w:rsidRPr="00597021">
        <w:rPr>
          <w:rFonts w:ascii="Liberation Serif" w:hAnsi="Liberation Serif" w:cs="Liberation Serif"/>
          <w:b/>
          <w:sz w:val="28"/>
          <w:szCs w:val="24"/>
        </w:rPr>
        <w:t>Свердловской области</w:t>
      </w:r>
    </w:p>
    <w:p w:rsidR="00F45995" w:rsidRPr="00597021" w:rsidRDefault="00F4599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bookmarkStart w:id="0" w:name="_GoBack"/>
      <w:bookmarkEnd w:id="0"/>
    </w:p>
    <w:tbl>
      <w:tblPr>
        <w:tblW w:w="99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815"/>
        <w:gridCol w:w="192"/>
        <w:gridCol w:w="1093"/>
        <w:gridCol w:w="430"/>
        <w:gridCol w:w="575"/>
        <w:gridCol w:w="283"/>
        <w:gridCol w:w="1701"/>
        <w:gridCol w:w="288"/>
        <w:gridCol w:w="988"/>
        <w:gridCol w:w="565"/>
        <w:gridCol w:w="144"/>
        <w:gridCol w:w="709"/>
        <w:gridCol w:w="708"/>
        <w:gridCol w:w="715"/>
        <w:gridCol w:w="15"/>
        <w:gridCol w:w="35"/>
        <w:gridCol w:w="50"/>
      </w:tblGrid>
      <w:tr w:rsidR="00F45995" w:rsidRPr="00597021" w:rsidTr="00A93B73"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 w:rsidP="00662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1.</w:t>
            </w: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F45995" w:rsidRPr="00597021" w:rsidTr="00A93B7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Основные реквизиты нормативного правового акта, в том числе вид, дата, номер, наименование, редакция, источник и дата публикации (или группы актов):</w:t>
            </w:r>
          </w:p>
          <w:p w:rsidR="00F45995" w:rsidRPr="00597021" w:rsidRDefault="00F46E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 xml:space="preserve">Решение Думы Муниципального образования город Ирбит от </w:t>
            </w:r>
            <w:r w:rsidR="00820724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82072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820724">
              <w:rPr>
                <w:rFonts w:ascii="Liberation Serif" w:hAnsi="Liberation Serif" w:cs="Liberation Serif"/>
                <w:sz w:val="24"/>
                <w:szCs w:val="24"/>
              </w:rPr>
              <w:t>1 №325</w:t>
            </w:r>
            <w:r w:rsidR="00BF1B15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</w:t>
            </w:r>
            <w:r w:rsidR="00BF1B15" w:rsidRPr="00BF1B15">
              <w:rPr>
                <w:rFonts w:ascii="Liberation Serif" w:hAnsi="Liberation Serif" w:cs="Liberation Serif"/>
                <w:sz w:val="24"/>
                <w:szCs w:val="24"/>
              </w:rPr>
              <w:t xml:space="preserve">«Об утверждении положения о муниципальном жилищном контроле»                </w:t>
            </w:r>
          </w:p>
          <w:p w:rsidR="00F46E48" w:rsidRPr="00597021" w:rsidRDefault="00F46E48" w:rsidP="00BF1B1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(Ирбитская общественно-политическая газета «Восход» №</w:t>
            </w:r>
            <w:r w:rsidR="00BF1B15">
              <w:rPr>
                <w:rFonts w:ascii="Liberation Serif" w:hAnsi="Liberation Serif" w:cs="Liberation Serif"/>
                <w:sz w:val="24"/>
                <w:szCs w:val="24"/>
              </w:rPr>
              <w:t xml:space="preserve">39 </w:t>
            </w:r>
            <w:r w:rsidRPr="00D240C4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 w:rsidR="00D240C4" w:rsidRPr="00D240C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F1B15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D240C4" w:rsidRPr="00D240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BF1B1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D240C4" w:rsidRPr="00D240C4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BF1B1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5995" w:rsidRPr="00597021" w:rsidTr="00A93B7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Дата вступления в силу нормативного правового акта и его отдельных положений (срок действия нормативного правового акта и его отдельных положений):</w:t>
            </w:r>
          </w:p>
          <w:p w:rsidR="00F45995" w:rsidRPr="00597021" w:rsidRDefault="00F46E48" w:rsidP="00BF1B1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 xml:space="preserve">Решение Думы Муниципального образования город Ирбит от </w:t>
            </w:r>
            <w:r w:rsidR="00BF1B1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BF1B1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BF1B1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 xml:space="preserve"> №</w:t>
            </w:r>
            <w:r w:rsidR="00BF1B15">
              <w:rPr>
                <w:rFonts w:ascii="Liberation Serif" w:hAnsi="Liberation Serif" w:cs="Liberation Serif"/>
                <w:sz w:val="24"/>
                <w:szCs w:val="24"/>
              </w:rPr>
              <w:t>325</w:t>
            </w: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 xml:space="preserve">, вступило в силу с </w:t>
            </w:r>
            <w:r w:rsidRPr="00D240C4">
              <w:rPr>
                <w:rFonts w:ascii="Liberation Serif" w:hAnsi="Liberation Serif" w:cs="Liberation Serif"/>
                <w:sz w:val="24"/>
                <w:szCs w:val="24"/>
              </w:rPr>
              <w:t xml:space="preserve">момента публикации. 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5995" w:rsidRPr="00597021" w:rsidTr="00A93B7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F46E48" w:rsidP="00BF1B1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Разработчик муниципального нормативного правового акта: </w:t>
            </w:r>
            <w:r w:rsidR="00BF1B15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контроля </w:t>
            </w: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администрации Городского округа «город Ирбит» Свердловской области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5995" w:rsidRPr="00597021" w:rsidTr="00A93B7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 w:rsidP="00BF1B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Сфера государственного регулирования (вид экономической деятельности, на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которую направлено регулирование):</w:t>
            </w:r>
            <w:r w:rsidR="00F46E48" w:rsidRPr="00597021">
              <w:rPr>
                <w:sz w:val="24"/>
                <w:szCs w:val="24"/>
              </w:rPr>
              <w:t xml:space="preserve"> </w:t>
            </w:r>
            <w:r w:rsid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муниципальный контроль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45995" w:rsidRPr="00597021" w:rsidTr="00A93B73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Сведения о проведении публичных консультаций по проекту нормативного правового акта в рамках оценки регулирующего воздействия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5995" w:rsidRPr="00597021" w:rsidTr="00A93B73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1.5.1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widowControl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Сроки проведения публичных консультаций:</w:t>
            </w:r>
          </w:p>
          <w:p w:rsidR="00F45995" w:rsidRPr="00597021" w:rsidRDefault="00741517">
            <w:pPr>
              <w:widowControl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начало: «</w:t>
            </w:r>
            <w:r w:rsidR="00F46E48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03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F46E48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августа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</w:t>
            </w:r>
            <w:r w:rsidR="00F46E48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46E48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  <w:p w:rsidR="00F45995" w:rsidRPr="00597021" w:rsidRDefault="00741517" w:rsidP="00BF1B1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окончание: «</w:t>
            </w:r>
            <w:r w:rsid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  <w:r w:rsidR="00F46E48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 </w:t>
            </w:r>
            <w:r w:rsid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августа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</w:t>
            </w:r>
            <w:r w:rsidR="00F46E48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46E48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F45995" w:rsidRPr="00597021" w:rsidTr="00A93B73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1.5.2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Полный электронный адрес размещения нормативного правового акта и</w:t>
            </w:r>
            <w:r w:rsidRPr="0059702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проекта заключения на официальном сайте:</w:t>
            </w:r>
            <w:r w:rsidR="00F46E48" w:rsidRPr="00597021">
              <w:rPr>
                <w:rFonts w:ascii="Liberation Serif" w:hAnsi="Liberation Serif" w:cs="Liberation Serif"/>
                <w:sz w:val="24"/>
                <w:szCs w:val="24"/>
              </w:rPr>
              <w:t xml:space="preserve"> официальный сайт администрации Городского округа «город Ирбит» Свердловской области </w:t>
            </w:r>
          </w:p>
          <w:p w:rsidR="00250D17" w:rsidRPr="00597021" w:rsidRDefault="00250D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https://moirbit.ru/administratsiya/otsenka_reguliruyuschego_vozdeystviya/otsenka_reguliruyuschego_vozdeystviya_proektov_aktov/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5995" w:rsidRPr="00597021" w:rsidTr="00A93B73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1.6.1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ФИО ответственного исполнителя профильного органа:</w:t>
            </w:r>
          </w:p>
          <w:p w:rsidR="00F45995" w:rsidRPr="00597021" w:rsidRDefault="00BF1B15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Потапов Алексей Владимирович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F45995" w:rsidRPr="00597021" w:rsidTr="00A93B73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1.6.2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 w:rsidP="00BF1B1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Должность:</w:t>
            </w:r>
            <w:r w:rsidR="00250D17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начальник отдела </w:t>
            </w:r>
            <w:r w:rsid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контроля</w:t>
            </w:r>
            <w:r w:rsidR="00250D17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администрации Городского округа «город Ирбит» Свердловской области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F45995" w:rsidRPr="00597021" w:rsidTr="00A93B73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1.6.3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 w:rsidP="00BF1B1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Телефон:</w:t>
            </w:r>
            <w:r w:rsidR="00250D17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8/34355/6-</w:t>
            </w:r>
            <w:r w:rsid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  <w:r w:rsidR="00250D17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F45995" w:rsidRPr="00597021" w:rsidTr="00A93B73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1.6.4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3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 w:rsidP="00BF1B1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почты:</w:t>
            </w:r>
            <w:r w:rsidR="00250D17" w:rsidRPr="0059702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F1B15" w:rsidRPr="00BF1B15">
              <w:rPr>
                <w:rFonts w:ascii="Liberation Serif" w:hAnsi="Liberation Serif" w:cs="Liberation Serif"/>
                <w:sz w:val="24"/>
                <w:szCs w:val="24"/>
              </w:rPr>
              <w:t>alexey1864@mail.ru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F45995" w:rsidRPr="00597021" w:rsidTr="00A93B73"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  <w:r w:rsidRPr="00597021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 </w:t>
            </w:r>
            <w:r w:rsidRPr="00597021">
              <w:rPr>
                <w:rFonts w:ascii="Liberation Serif" w:hAnsi="Liberation Serif" w:cs="Liberation Serif"/>
                <w:b/>
                <w:sz w:val="24"/>
                <w:szCs w:val="24"/>
              </w:rPr>
              <w:t>Оценка фактических положительных и отрицательных последствий регулирования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5995" w:rsidRPr="00597021" w:rsidTr="00A93B7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фактических положительных последствий регулирования</w:t>
            </w:r>
          </w:p>
          <w:p w:rsidR="00F45995" w:rsidRPr="00597021" w:rsidRDefault="00F459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64" w:rsidRDefault="007B0564" w:rsidP="00115B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П</w:t>
            </w: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шение</w:t>
            </w: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эффективност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контрольной деятельности, дифференцирова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нность</w:t>
            </w: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контрольны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(надзорны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мероприяти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</w:t>
            </w: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сосредоточ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ение </w:t>
            </w: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усили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й </w:t>
            </w: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органов контроля на субъектах (объектах) контроля, несущих потенциально наибольшую опасность для охраняемых законом ценностей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7B0564" w:rsidRPr="00597021" w:rsidRDefault="007B0564" w:rsidP="00115B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</w:t>
            </w:r>
            <w:r w:rsid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="00BF1B15" w:rsidRP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нижение административной нагрузки на предпринимателей в целом</w:t>
            </w:r>
            <w:r w:rsid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</w:t>
            </w:r>
            <w:r w:rsidR="00BF1B15" w:rsidRPr="00BF1B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первую очередь на добросовестных или ведущих деятельность, не несущую угрозу жизни, здоровью и окружающей среде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45995" w:rsidRPr="00597021" w:rsidTr="00A93B73">
        <w:trPr>
          <w:trHeight w:val="49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2.2.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 w:rsidP="00BF1B1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фактических отрицательных последствий регулирования</w:t>
            </w:r>
          </w:p>
        </w:tc>
        <w:tc>
          <w:tcPr>
            <w:tcW w:w="66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C4" w:rsidRPr="00597021" w:rsidRDefault="007B0564" w:rsidP="00115B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="00EE0701" w:rsidRPr="00EE07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тсутстви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="00EE0701" w:rsidRPr="00EE07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жилищного контроля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приведет к</w:t>
            </w:r>
            <w:r w:rsidR="00EE0701" w:rsidRPr="00EE07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</w:t>
            </w:r>
            <w:r w:rsidR="00EE0701" w:rsidRPr="00EE07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индивидуальными предпринимателями и юридическими лицами законодательства в области использования и сохранности муниципального жилищного фонда, соблюдени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</w:t>
            </w:r>
            <w:r w:rsidR="00EE0701" w:rsidRPr="00EE07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правил содержания общего имущества собственников помещений в многоквартирном доме, соответствия жилых домов требованиям энергетической эффективности и требованиям их оснащенности приборами </w:t>
            </w:r>
            <w:r w:rsidR="00EE0701" w:rsidRPr="00EE07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учета используемых энергетических ресурсов, а также допущение нарушений соответствия качества, объема и порядка предоставления коммунальных услуг установленным требованиям.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5995" w:rsidRPr="00597021" w:rsidTr="00A93B73"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 w:rsidP="00662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7021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3.</w:t>
            </w:r>
            <w:r w:rsidRPr="00597021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 </w:t>
            </w:r>
            <w:r w:rsidRPr="00597021">
              <w:rPr>
                <w:rFonts w:ascii="Liberation Serif" w:hAnsi="Liberation Serif" w:cs="Liberation Serif"/>
                <w:b/>
                <w:sz w:val="24"/>
                <w:szCs w:val="24"/>
              </w:rPr>
              <w:t>Оценка эффективности достижения заявленных целей регулирования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5995" w:rsidRPr="00597021" w:rsidTr="00A93B73"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Цель регулирования: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90F80" w:rsidRPr="00597021" w:rsidTr="00A93B73">
        <w:trPr>
          <w:trHeight w:val="897"/>
        </w:trPr>
        <w:tc>
          <w:tcPr>
            <w:tcW w:w="40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>
            <w:pPr>
              <w:spacing w:after="0" w:line="240" w:lineRule="auto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3.1.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Показатели (индикаторы) достижения целей регулирования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7B0564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3.2.</w:t>
            </w:r>
            <w:r w:rsidRPr="0059702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Единицы измерения индикативных показателей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690F80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3.3.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Целевое значение показателя</w:t>
            </w:r>
          </w:p>
        </w:tc>
        <w:tc>
          <w:tcPr>
            <w:tcW w:w="2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DE0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3.4.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Достижение</w:t>
            </w:r>
          </w:p>
          <w:p w:rsidR="00EE0701" w:rsidRPr="00597021" w:rsidRDefault="00EE0701" w:rsidP="00DE01E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значения показателя</w:t>
            </w:r>
          </w:p>
          <w:p w:rsidR="00EE0701" w:rsidRPr="00597021" w:rsidRDefault="00EE0701" w:rsidP="00EE0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Pr="0059702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разбивкой по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годам</w:t>
            </w:r>
          </w:p>
        </w:tc>
        <w:tc>
          <w:tcPr>
            <w:tcW w:w="50" w:type="dxa"/>
            <w:gridSpan w:val="2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0F80" w:rsidRPr="00597021" w:rsidTr="00A93B73">
        <w:trPr>
          <w:trHeight w:val="459"/>
        </w:trPr>
        <w:tc>
          <w:tcPr>
            <w:tcW w:w="407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DE01E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DE01E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" w:type="dxa"/>
            <w:gridSpan w:val="2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27944" w:rsidRPr="00597021" w:rsidTr="00A93B73">
        <w:trPr>
          <w:trHeight w:val="614"/>
        </w:trPr>
        <w:tc>
          <w:tcPr>
            <w:tcW w:w="40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E07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Доля устранен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</w:t>
            </w:r>
            <w:r w:rsidRPr="00EE07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DE01E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722A54" w:rsidP="00727944">
            <w:pPr>
              <w:spacing w:after="0" w:line="240" w:lineRule="auto"/>
              <w:ind w:right="-11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7944" w:rsidRPr="00597021" w:rsidTr="00A93B73">
        <w:trPr>
          <w:trHeight w:val="609"/>
        </w:trPr>
        <w:tc>
          <w:tcPr>
            <w:tcW w:w="40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7944" w:rsidRPr="00597021" w:rsidTr="00A93B73">
        <w:trPr>
          <w:trHeight w:val="1358"/>
        </w:trPr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7B0564" w:rsidP="007B0564">
            <w:pPr>
              <w:spacing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E07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7B0564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70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7944" w:rsidRPr="00597021" w:rsidTr="00A93B73">
        <w:trPr>
          <w:trHeight w:val="609"/>
        </w:trPr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64" w:rsidRPr="00597021" w:rsidRDefault="007B05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7B0564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B05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7B0564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70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01" w:rsidRPr="00597021" w:rsidRDefault="00EE0701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701" w:rsidRPr="00597021" w:rsidRDefault="00EE0701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2A54" w:rsidRPr="00597021" w:rsidTr="00A93B73">
        <w:trPr>
          <w:trHeight w:val="609"/>
        </w:trPr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Pr="007B0564" w:rsidRDefault="00722A5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обращений граждан и организаций о нарушении обязательных требований, поступивших в орган муниципального контроля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Pr="007B0564" w:rsidRDefault="00A93B73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2A54" w:rsidRPr="00597021" w:rsidTr="00A93B73">
        <w:trPr>
          <w:trHeight w:val="609"/>
        </w:trPr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Pr="007B0564" w:rsidRDefault="00722A5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проведенных органом муниципального контроля внеплановых мероприятий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Pr="007B0564" w:rsidRDefault="00A93B73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2A54" w:rsidRPr="00597021" w:rsidTr="00A93B73">
        <w:trPr>
          <w:trHeight w:val="609"/>
        </w:trPr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Pr="007B0564" w:rsidRDefault="00722A5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принятых Ирбитской межрайонной прокуратурой решений о согласовании проведения органом муниципального контроля внепланового контрольного мероприятия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Pr="007B0564" w:rsidRDefault="00A93B73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2A54" w:rsidRPr="00597021" w:rsidTr="00A93B73">
        <w:trPr>
          <w:trHeight w:val="609"/>
        </w:trPr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Pr="007B0564" w:rsidRDefault="00722A5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выявленных органом муниципального контроля нарушений обязательных требований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Pr="007B0564" w:rsidRDefault="00A93B73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2A54" w:rsidRPr="00597021" w:rsidTr="00A93B73">
        <w:trPr>
          <w:trHeight w:val="609"/>
        </w:trPr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устраненных нарушений</w:t>
            </w:r>
          </w:p>
          <w:p w:rsidR="00722A54" w:rsidRDefault="00722A5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Pr="007B0564" w:rsidRDefault="00A93B73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2A54" w:rsidRPr="00597021" w:rsidTr="00A93B73">
        <w:trPr>
          <w:trHeight w:val="609"/>
        </w:trPr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Pr="007B0564" w:rsidRDefault="00A93B73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2A54" w:rsidRPr="00597021" w:rsidTr="00A93B73">
        <w:trPr>
          <w:trHeight w:val="609"/>
        </w:trPr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выданных органом муниципального контроля предписаний об устранении нарушений обязательных требований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Pr="007B0564" w:rsidRDefault="00A93B73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EE07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4" w:rsidRDefault="00722A54" w:rsidP="007279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A54" w:rsidRPr="00597021" w:rsidRDefault="00722A54" w:rsidP="00A5645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45995" w:rsidRPr="00597021" w:rsidTr="00A93B73"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64" w:rsidRPr="00597021" w:rsidRDefault="00741517" w:rsidP="00662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4.</w:t>
            </w: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Оценка расходов и доходов </w:t>
            </w:r>
            <w:r w:rsidR="005A6FC5"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местного </w:t>
            </w: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бюджета от реализации предусмотренных нормативным правовым актом функций, полномочий, обязанностей и прав органов местного самоуправления </w:t>
            </w:r>
            <w:r w:rsidR="005A6FC5"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Городского округа «город Ирбит» </w:t>
            </w: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Свердловской области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727944" w:rsidRPr="00597021" w:rsidTr="00A93B73"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4.1.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Реализация функций, полномочий, обязанностей и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 w:rsidP="00690F80">
            <w:pPr>
              <w:spacing w:after="0" w:line="240" w:lineRule="auto"/>
              <w:ind w:right="-110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4.2.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Оценка расходов</w:t>
            </w:r>
          </w:p>
          <w:p w:rsidR="00EE0701" w:rsidRPr="00597021" w:rsidRDefault="00741517" w:rsidP="00690F80">
            <w:pPr>
              <w:spacing w:after="0" w:line="240" w:lineRule="auto"/>
              <w:ind w:right="-11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доходов, запланированных на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этапе принятия проекта акта и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отраженных</w:t>
            </w:r>
            <w:r w:rsidR="00690F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заключении об ОРВ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 w:rsidP="005A6FC5">
            <w:pPr>
              <w:spacing w:after="0" w:line="240" w:lineRule="auto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4.3.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Фактическая оценка поступлений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995" w:rsidRPr="00597021" w:rsidRDefault="00F459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27944" w:rsidRPr="00597021" w:rsidTr="00A93B73">
        <w:trPr>
          <w:trHeight w:val="1123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67" w:rsidRDefault="00727944" w:rsidP="00727944">
            <w:pPr>
              <w:pStyle w:val="a5"/>
              <w:spacing w:after="0" w:line="240" w:lineRule="auto"/>
              <w:ind w:left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  <w:r w:rsidR="002A426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="002A4267" w:rsidRPr="0081408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 w:rsidR="002A426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2A4267" w:rsidRPr="0081408D" w:rsidRDefault="00727944" w:rsidP="00727944">
            <w:pPr>
              <w:pStyle w:val="a5"/>
              <w:spacing w:after="0" w:line="240" w:lineRule="auto"/>
              <w:ind w:left="0"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8"/>
              </w:rPr>
              <w:t>2.</w:t>
            </w:r>
            <w:r w:rsidR="002A4267" w:rsidRPr="0081408D">
              <w:rPr>
                <w:rFonts w:ascii="Liberation Serif" w:hAnsi="Liberation Serif" w:cs="Calibri"/>
                <w:sz w:val="24"/>
                <w:szCs w:val="28"/>
              </w:rPr>
              <w:t>Консультирование по обращениям контролируемых лиц и их представителей</w:t>
            </w:r>
            <w:r w:rsidR="002A4267">
              <w:rPr>
                <w:rFonts w:ascii="Liberation Serif" w:hAnsi="Liberation Serif" w:cs="Calibri"/>
                <w:sz w:val="24"/>
                <w:szCs w:val="28"/>
              </w:rPr>
              <w:t>;</w:t>
            </w:r>
          </w:p>
          <w:p w:rsidR="006622D2" w:rsidRPr="00727944" w:rsidRDefault="00727944" w:rsidP="00727944">
            <w:pPr>
              <w:spacing w:after="0" w:line="240" w:lineRule="auto"/>
              <w:jc w:val="both"/>
              <w:rPr>
                <w:rFonts w:ascii="Liberation Serif" w:hAnsi="Liberation Serif" w:cs="Calibri"/>
                <w:sz w:val="24"/>
                <w:szCs w:val="28"/>
              </w:rPr>
            </w:pPr>
            <w:r>
              <w:rPr>
                <w:rFonts w:ascii="Liberation Serif" w:hAnsi="Liberation Serif" w:cs="Calibri"/>
                <w:sz w:val="24"/>
                <w:szCs w:val="28"/>
              </w:rPr>
              <w:t>3.</w:t>
            </w:r>
            <w:r w:rsidR="006622D2" w:rsidRPr="00727944">
              <w:rPr>
                <w:rFonts w:ascii="Liberation Serif" w:hAnsi="Liberation Serif" w:cs="Calibri"/>
                <w:sz w:val="24"/>
                <w:szCs w:val="28"/>
              </w:rPr>
              <w:t>Инспекционный визит;</w:t>
            </w:r>
          </w:p>
          <w:p w:rsidR="002A4267" w:rsidRPr="0081408D" w:rsidRDefault="00727944" w:rsidP="00727944">
            <w:pPr>
              <w:pStyle w:val="a5"/>
              <w:spacing w:after="0" w:line="240" w:lineRule="auto"/>
              <w:ind w:left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8"/>
              </w:rPr>
              <w:t>4.</w:t>
            </w:r>
            <w:r w:rsidR="002A4267">
              <w:rPr>
                <w:rFonts w:ascii="Liberation Serif" w:hAnsi="Liberation Serif" w:cs="Calibri"/>
                <w:sz w:val="24"/>
                <w:szCs w:val="28"/>
              </w:rPr>
              <w:t>Документальная проверка;</w:t>
            </w:r>
          </w:p>
          <w:p w:rsidR="002A4267" w:rsidRPr="0081408D" w:rsidRDefault="00727944" w:rsidP="00727944">
            <w:pPr>
              <w:pStyle w:val="a5"/>
              <w:spacing w:after="0" w:line="240" w:lineRule="auto"/>
              <w:ind w:left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8"/>
              </w:rPr>
              <w:t>5.</w:t>
            </w:r>
            <w:r w:rsidR="002A4267">
              <w:rPr>
                <w:rFonts w:ascii="Liberation Serif" w:hAnsi="Liberation Serif" w:cs="Calibri"/>
                <w:sz w:val="24"/>
                <w:szCs w:val="28"/>
              </w:rPr>
              <w:t>Выездная проверка.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67" w:rsidRPr="00597021" w:rsidRDefault="002A4267" w:rsidP="002A42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Настоящее регулирование не требует д</w:t>
            </w:r>
            <w:r w:rsidRPr="002A426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ополнительных денежных средств бюджета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город Ирбит, п</w:t>
            </w:r>
            <w:r w:rsidRPr="002A426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оступление денежных средств в бюджет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 город Ирбит </w:t>
            </w:r>
            <w:r w:rsidRPr="002A426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предусматривает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67" w:rsidRPr="00597021" w:rsidRDefault="002A4267" w:rsidP="005A6FC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Поступления не предусматриваются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4267" w:rsidRPr="00597021" w:rsidRDefault="002A42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4267" w:rsidRPr="00597021" w:rsidRDefault="002A42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54346F" w:rsidRPr="00597021" w:rsidTr="00A93B73">
        <w:trPr>
          <w:trHeight w:val="27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46F" w:rsidRPr="00597021" w:rsidRDefault="005434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44" w:rsidRPr="00597021" w:rsidRDefault="0054346F" w:rsidP="00A93B7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Источники данных: данные</w:t>
            </w:r>
            <w:r w:rsidR="006622D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отдела муниципального контроля администрации ГО город Ирбит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4346F" w:rsidRPr="00597021" w:rsidTr="00A93B73"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46F" w:rsidRPr="00597021" w:rsidRDefault="0054346F" w:rsidP="00662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5.</w:t>
            </w: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 </w:t>
            </w: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Выводы о достижении заявленных целей за счет регулирования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54346F" w:rsidRPr="00597021" w:rsidTr="00A93B7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46F" w:rsidRPr="00597021" w:rsidRDefault="005434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44" w:rsidRPr="00727944" w:rsidRDefault="0054346F" w:rsidP="00727944">
            <w:pPr>
              <w:spacing w:after="0" w:line="240" w:lineRule="auto"/>
              <w:ind w:left="-123" w:firstLine="42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Выводы о достижения целей регулирования:</w:t>
            </w:r>
            <w:r w:rsidRPr="00597021">
              <w:rPr>
                <w:sz w:val="24"/>
                <w:szCs w:val="24"/>
              </w:rPr>
              <w:t xml:space="preserve"> </w:t>
            </w:r>
            <w:r w:rsidR="00727944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727944" w:rsidRPr="00727944">
              <w:rPr>
                <w:rFonts w:ascii="Liberation Serif" w:hAnsi="Liberation Serif" w:cs="Liberation Serif"/>
                <w:sz w:val="24"/>
                <w:szCs w:val="24"/>
              </w:rPr>
              <w:t xml:space="preserve">риведение </w:t>
            </w:r>
            <w:r w:rsidR="00727944">
              <w:rPr>
                <w:rFonts w:ascii="Liberation Serif" w:hAnsi="Liberation Serif" w:cs="Liberation Serif"/>
                <w:sz w:val="24"/>
                <w:szCs w:val="24"/>
              </w:rPr>
              <w:t xml:space="preserve">настоящего нормативного правового акта </w:t>
            </w:r>
            <w:r w:rsidR="00727944" w:rsidRPr="00727944">
              <w:rPr>
                <w:rFonts w:ascii="Liberation Serif" w:hAnsi="Liberation Serif" w:cs="Liberation Serif"/>
                <w:sz w:val="24"/>
                <w:szCs w:val="24"/>
              </w:rPr>
              <w:t>в соответствие с Федеральным законом от 31 июля 2020 года № 248-ФЗ «О государственном контроле (надзоре) и муниципальном контроле в Российской Федерации» позволи</w:t>
            </w:r>
            <w:r w:rsidR="00727944">
              <w:rPr>
                <w:rFonts w:ascii="Liberation Serif" w:hAnsi="Liberation Serif" w:cs="Liberation Serif"/>
                <w:sz w:val="24"/>
                <w:szCs w:val="24"/>
              </w:rPr>
              <w:t>ло</w:t>
            </w:r>
            <w:r w:rsidR="00727944" w:rsidRPr="00727944">
              <w:rPr>
                <w:rFonts w:ascii="Liberation Serif" w:hAnsi="Liberation Serif" w:cs="Liberation Serif"/>
                <w:sz w:val="24"/>
                <w:szCs w:val="24"/>
              </w:rPr>
              <w:t xml:space="preserve"> оптимизировать осуществление муниципального жилищного контроля.</w:t>
            </w:r>
          </w:p>
          <w:p w:rsidR="006C688F" w:rsidRDefault="006C688F" w:rsidP="00727944">
            <w:pPr>
              <w:spacing w:after="0" w:line="240" w:lineRule="auto"/>
              <w:ind w:left="-123" w:firstLine="1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="00727944" w:rsidRPr="00727944">
              <w:rPr>
                <w:rFonts w:ascii="Liberation Serif" w:hAnsi="Liberation Serif" w:cs="Liberation Serif"/>
                <w:sz w:val="24"/>
                <w:szCs w:val="24"/>
              </w:rPr>
              <w:t>Проведение профилактических мероприятий позволи</w:t>
            </w:r>
            <w:r w:rsidR="00727944">
              <w:rPr>
                <w:rFonts w:ascii="Liberation Serif" w:hAnsi="Liberation Serif" w:cs="Liberation Serif"/>
                <w:sz w:val="24"/>
                <w:szCs w:val="24"/>
              </w:rPr>
              <w:t>ло</w:t>
            </w:r>
            <w:r w:rsidR="00727944" w:rsidRPr="00727944">
              <w:rPr>
                <w:rFonts w:ascii="Liberation Serif" w:hAnsi="Liberation Serif" w:cs="Liberation Serif"/>
                <w:sz w:val="24"/>
                <w:szCs w:val="24"/>
              </w:rPr>
              <w:t xml:space="preserve"> предупре</w:t>
            </w:r>
            <w:r w:rsidR="00727944">
              <w:rPr>
                <w:rFonts w:ascii="Liberation Serif" w:hAnsi="Liberation Serif" w:cs="Liberation Serif"/>
                <w:sz w:val="24"/>
                <w:szCs w:val="24"/>
              </w:rPr>
              <w:t>дить</w:t>
            </w:r>
            <w:r w:rsidR="00727944" w:rsidRPr="00727944">
              <w:rPr>
                <w:rFonts w:ascii="Liberation Serif" w:hAnsi="Liberation Serif" w:cs="Liberation Serif"/>
                <w:sz w:val="24"/>
                <w:szCs w:val="24"/>
              </w:rPr>
              <w:t xml:space="preserve"> нарушения, не допуская проявления их последствий и в результате </w:t>
            </w:r>
            <w:r w:rsidR="00727944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="00727944" w:rsidRPr="00727944">
              <w:rPr>
                <w:rFonts w:ascii="Liberation Serif" w:hAnsi="Liberation Serif" w:cs="Liberation Serif"/>
                <w:sz w:val="24"/>
                <w:szCs w:val="24"/>
              </w:rPr>
              <w:t>способствова</w:t>
            </w:r>
            <w:r w:rsidR="00727944">
              <w:rPr>
                <w:rFonts w:ascii="Liberation Serif" w:hAnsi="Liberation Serif" w:cs="Liberation Serif"/>
                <w:sz w:val="24"/>
                <w:szCs w:val="24"/>
              </w:rPr>
              <w:t xml:space="preserve">ло </w:t>
            </w:r>
            <w:r w:rsidR="00727944" w:rsidRPr="00727944">
              <w:rPr>
                <w:rFonts w:ascii="Liberation Serif" w:hAnsi="Liberation Serif" w:cs="Liberation Serif"/>
                <w:sz w:val="24"/>
                <w:szCs w:val="24"/>
              </w:rPr>
              <w:t>снижению риска причинения вреда охраняемым законом ценностям, вызванного нарушениями обязательных требований.</w:t>
            </w:r>
            <w:r w:rsidR="0054346F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54346F" w:rsidRPr="00597021" w:rsidRDefault="006C688F" w:rsidP="00727944">
            <w:pPr>
              <w:spacing w:after="0" w:line="240" w:lineRule="auto"/>
              <w:ind w:left="-123" w:firstLine="1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</w:t>
            </w:r>
            <w:r w:rsidR="0054346F"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Положения, вводящие избыточные обязанности, запреты и ограничения для субъектов предпринимательской и инвестиционной  деятельности не выявлены. 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4346F" w:rsidRPr="00597021" w:rsidTr="00A93B7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46F" w:rsidRPr="00597021" w:rsidRDefault="005434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46F" w:rsidRPr="00597021" w:rsidRDefault="0054346F" w:rsidP="00115B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Иные выводы о фактическом воздействии регулирования: нет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4346F" w:rsidRPr="00597021" w:rsidTr="00A93B73"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46F" w:rsidRPr="00597021" w:rsidRDefault="0054346F">
            <w:pPr>
              <w:spacing w:after="0" w:line="240" w:lineRule="auto"/>
              <w:rPr>
                <w:sz w:val="24"/>
                <w:szCs w:val="24"/>
              </w:rPr>
            </w:pPr>
            <w:r w:rsidRPr="005970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6. Плановые значения показателей (индикаторов) эффективности достижения заявленных целей регулирования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4346F" w:rsidRPr="00597021" w:rsidTr="00A93B73"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46F" w:rsidRPr="00597021" w:rsidRDefault="005434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6.1. Показатели (индикаторы) достижения целей регулирования</w:t>
            </w:r>
          </w:p>
        </w:tc>
        <w:tc>
          <w:tcPr>
            <w:tcW w:w="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ind w:left="14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6.2. Единицы измерения индикативных показателей</w:t>
            </w: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ind w:left="11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6.3. Плановые значения показателей (индикаторов) дальнейшего достижения целей/ эффективности регулирования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6F" w:rsidRPr="00597021" w:rsidRDefault="005434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C688F" w:rsidRPr="00597021" w:rsidTr="00A93B73"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88F" w:rsidRPr="00597021" w:rsidRDefault="006C68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C68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Плановые значения показателей (индикаторов) эффективности идентичны, указанным в пунктах 3.1 – 3.3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88F" w:rsidRPr="00597021" w:rsidRDefault="006C68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88F" w:rsidRPr="00597021" w:rsidRDefault="006C68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45995" w:rsidRPr="00597021" w:rsidTr="00A93B73">
        <w:trPr>
          <w:gridAfter w:val="2"/>
          <w:wAfter w:w="85" w:type="dxa"/>
        </w:trPr>
        <w:tc>
          <w:tcPr>
            <w:tcW w:w="169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95" w:rsidRPr="00597021" w:rsidRDefault="00741517">
            <w:pPr>
              <w:spacing w:after="0" w:line="240" w:lineRule="auto"/>
              <w:ind w:left="-10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0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8214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A4" w:rsidRPr="00115BA4" w:rsidRDefault="00741517" w:rsidP="00115BA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15BA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Заключение, подготовленное по результатам оценки регулирующего воздействия на стадии разработки и согласования проекта, рассматриваемого нормативного правового акта</w:t>
            </w:r>
            <w:r w:rsidR="00115BA4" w:rsidRPr="00115BA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F45995" w:rsidRPr="00115BA4" w:rsidRDefault="00115BA4" w:rsidP="00115BA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="00741517" w:rsidRPr="00115BA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водк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741517" w:rsidRPr="00115BA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предложений;</w:t>
            </w:r>
          </w:p>
          <w:p w:rsidR="00115BA4" w:rsidRPr="00115BA4" w:rsidRDefault="00115BA4" w:rsidP="00115B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45995" w:rsidRPr="00597021" w:rsidRDefault="0059702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741517"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A93B7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</w:t>
      </w:r>
      <w:r w:rsidR="00741517"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 </w:t>
      </w:r>
      <w:r w:rsidR="00A93B73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</w:t>
      </w:r>
      <w:r w:rsidR="00741517"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20</w:t>
      </w:r>
      <w:r w:rsidR="004B4FCC"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>24</w:t>
      </w:r>
      <w:r w:rsidR="00741517"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</w:t>
      </w:r>
    </w:p>
    <w:p w:rsidR="00F45995" w:rsidRPr="00597021" w:rsidRDefault="00F4599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B4FCC" w:rsidRPr="00597021" w:rsidRDefault="004B4FC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Начальник отдела</w:t>
      </w:r>
      <w:r w:rsidR="00741517"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экономи</w:t>
      </w:r>
      <w:r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ческого</w:t>
      </w:r>
    </w:p>
    <w:p w:rsidR="004B4FCC" w:rsidRPr="00597021" w:rsidRDefault="00741517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развития </w:t>
      </w:r>
      <w:r w:rsidR="004B4FCC"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администрации </w:t>
      </w:r>
    </w:p>
    <w:p w:rsidR="004B4FCC" w:rsidRPr="00597021" w:rsidRDefault="004B4FC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Городского округа «город Ирбит» </w:t>
      </w:r>
    </w:p>
    <w:p w:rsidR="00F45995" w:rsidRPr="00597021" w:rsidRDefault="00741517">
      <w:pPr>
        <w:spacing w:after="0" w:line="240" w:lineRule="auto"/>
        <w:rPr>
          <w:sz w:val="24"/>
          <w:szCs w:val="24"/>
        </w:rPr>
      </w:pPr>
      <w:r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                                       </w:t>
      </w:r>
      <w:r w:rsidR="004B4FCC"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</w:t>
      </w:r>
      <w:r w:rsidR="005F769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</w:t>
      </w:r>
      <w:r w:rsidR="004B4FCC"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Е.В. Иванова</w:t>
      </w:r>
      <w:r w:rsidRPr="005970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</w:t>
      </w:r>
    </w:p>
    <w:sectPr w:rsidR="00F45995" w:rsidRPr="00597021" w:rsidSect="00727944">
      <w:headerReference w:type="default" r:id="rId8"/>
      <w:headerReference w:type="first" r:id="rId9"/>
      <w:pgSz w:w="11905" w:h="16838"/>
      <w:pgMar w:top="1134" w:right="567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30" w:rsidRDefault="00001C30">
      <w:pPr>
        <w:spacing w:after="0" w:line="240" w:lineRule="auto"/>
      </w:pPr>
      <w:r>
        <w:separator/>
      </w:r>
    </w:p>
  </w:endnote>
  <w:endnote w:type="continuationSeparator" w:id="0">
    <w:p w:rsidR="00001C30" w:rsidRDefault="0000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30" w:rsidRDefault="00001C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1C30" w:rsidRDefault="0000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83" w:rsidRDefault="00741517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93B73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83" w:rsidRDefault="00A93B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01BF"/>
    <w:multiLevelType w:val="hybridMultilevel"/>
    <w:tmpl w:val="EAFA3778"/>
    <w:lvl w:ilvl="0" w:tplc="97D8E000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700B12BF"/>
    <w:multiLevelType w:val="hybridMultilevel"/>
    <w:tmpl w:val="C1BE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A4662"/>
    <w:multiLevelType w:val="hybridMultilevel"/>
    <w:tmpl w:val="BBB8271C"/>
    <w:lvl w:ilvl="0" w:tplc="3522E188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95"/>
    <w:rsid w:val="00001C30"/>
    <w:rsid w:val="000B015E"/>
    <w:rsid w:val="00115BA4"/>
    <w:rsid w:val="00221A62"/>
    <w:rsid w:val="00250D17"/>
    <w:rsid w:val="0029174B"/>
    <w:rsid w:val="002A4267"/>
    <w:rsid w:val="002E485E"/>
    <w:rsid w:val="00374C55"/>
    <w:rsid w:val="003A0185"/>
    <w:rsid w:val="004B4FCC"/>
    <w:rsid w:val="00505ED5"/>
    <w:rsid w:val="0054346F"/>
    <w:rsid w:val="00597021"/>
    <w:rsid w:val="005A6FC5"/>
    <w:rsid w:val="005B550B"/>
    <w:rsid w:val="005F769B"/>
    <w:rsid w:val="006622D2"/>
    <w:rsid w:val="00690F80"/>
    <w:rsid w:val="006C688F"/>
    <w:rsid w:val="00722A54"/>
    <w:rsid w:val="00727944"/>
    <w:rsid w:val="00741517"/>
    <w:rsid w:val="007B0564"/>
    <w:rsid w:val="0081408D"/>
    <w:rsid w:val="00820724"/>
    <w:rsid w:val="00977371"/>
    <w:rsid w:val="00A56458"/>
    <w:rsid w:val="00A93B73"/>
    <w:rsid w:val="00BF1B15"/>
    <w:rsid w:val="00C32E24"/>
    <w:rsid w:val="00D240C4"/>
    <w:rsid w:val="00DE01EA"/>
    <w:rsid w:val="00EE0701"/>
    <w:rsid w:val="00F45995"/>
    <w:rsid w:val="00F46E48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List Paragraph"/>
    <w:basedOn w:val="a"/>
    <w:pPr>
      <w:ind w:left="720"/>
    </w:pPr>
  </w:style>
  <w:style w:type="paragraph" w:customStyle="1" w:styleId="1">
    <w:name w:val="Стиль1"/>
    <w:basedOn w:val="a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a6">
    <w:name w:val="No Spacing"/>
    <w:pPr>
      <w:suppressAutoHyphens/>
      <w:spacing w:after="0"/>
    </w:pPr>
  </w:style>
  <w:style w:type="character" w:customStyle="1" w:styleId="10">
    <w:name w:val="Стиль1 Знак"/>
    <w:basedOn w:val="a0"/>
    <w:rPr>
      <w:rFonts w:ascii="Times New Roman" w:hAnsi="Times New Roman"/>
      <w:sz w:val="28"/>
    </w:rPr>
  </w:style>
  <w:style w:type="paragraph" w:styleId="a7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</w:style>
  <w:style w:type="paragraph" w:customStyle="1" w:styleId="ConsPlusTitle">
    <w:name w:val="ConsPlusTitle"/>
    <w:pPr>
      <w:widowControl w:val="0"/>
      <w:suppressAutoHyphens/>
      <w:autoSpaceDE w:val="0"/>
      <w:spacing w:after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styleId="ab">
    <w:name w:val="Body Text"/>
    <w:basedOn w:val="a"/>
    <w:pPr>
      <w:spacing w:after="120" w:line="240" w:lineRule="auto"/>
    </w:pPr>
    <w:rPr>
      <w:rFonts w:ascii="Times New Roman" w:eastAsia="Times New Roman" w:hAnsi="Times New Roman"/>
      <w:kern w:val="3"/>
      <w:sz w:val="28"/>
      <w:szCs w:val="20"/>
      <w:lang w:eastAsia="ru-RU"/>
    </w:rPr>
  </w:style>
  <w:style w:type="character" w:customStyle="1" w:styleId="ac">
    <w:name w:val="Основной текст Знак"/>
    <w:basedOn w:val="a0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styleId="ad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rPr>
      <w:sz w:val="20"/>
      <w:szCs w:val="20"/>
    </w:rPr>
  </w:style>
  <w:style w:type="character" w:styleId="af">
    <w:name w:val="annotation reference"/>
    <w:basedOn w:val="a0"/>
    <w:rPr>
      <w:sz w:val="16"/>
      <w:szCs w:val="16"/>
    </w:rPr>
  </w:style>
  <w:style w:type="paragraph" w:styleId="af0">
    <w:name w:val="annotation subject"/>
    <w:basedOn w:val="ad"/>
    <w:next w:val="ad"/>
    <w:rPr>
      <w:b/>
      <w:bCs/>
    </w:rPr>
  </w:style>
  <w:style w:type="character" w:customStyle="1" w:styleId="11">
    <w:name w:val="Текст примечания Знак1"/>
    <w:basedOn w:val="a0"/>
    <w:rPr>
      <w:sz w:val="20"/>
      <w:szCs w:val="20"/>
    </w:rPr>
  </w:style>
  <w:style w:type="character" w:customStyle="1" w:styleId="af1">
    <w:name w:val="Тема примечания Знак"/>
    <w:basedOn w:val="11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54346F"/>
    <w:pPr>
      <w:suppressAutoHyphens w:val="0"/>
      <w:autoSpaceDN/>
      <w:spacing w:before="100" w:beforeAutospacing="1" w:after="142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List Paragraph"/>
    <w:basedOn w:val="a"/>
    <w:pPr>
      <w:ind w:left="720"/>
    </w:pPr>
  </w:style>
  <w:style w:type="paragraph" w:customStyle="1" w:styleId="1">
    <w:name w:val="Стиль1"/>
    <w:basedOn w:val="a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a6">
    <w:name w:val="No Spacing"/>
    <w:pPr>
      <w:suppressAutoHyphens/>
      <w:spacing w:after="0"/>
    </w:pPr>
  </w:style>
  <w:style w:type="character" w:customStyle="1" w:styleId="10">
    <w:name w:val="Стиль1 Знак"/>
    <w:basedOn w:val="a0"/>
    <w:rPr>
      <w:rFonts w:ascii="Times New Roman" w:hAnsi="Times New Roman"/>
      <w:sz w:val="28"/>
    </w:rPr>
  </w:style>
  <w:style w:type="paragraph" w:styleId="a7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</w:style>
  <w:style w:type="paragraph" w:customStyle="1" w:styleId="ConsPlusTitle">
    <w:name w:val="ConsPlusTitle"/>
    <w:pPr>
      <w:widowControl w:val="0"/>
      <w:suppressAutoHyphens/>
      <w:autoSpaceDE w:val="0"/>
      <w:spacing w:after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styleId="ab">
    <w:name w:val="Body Text"/>
    <w:basedOn w:val="a"/>
    <w:pPr>
      <w:spacing w:after="120" w:line="240" w:lineRule="auto"/>
    </w:pPr>
    <w:rPr>
      <w:rFonts w:ascii="Times New Roman" w:eastAsia="Times New Roman" w:hAnsi="Times New Roman"/>
      <w:kern w:val="3"/>
      <w:sz w:val="28"/>
      <w:szCs w:val="20"/>
      <w:lang w:eastAsia="ru-RU"/>
    </w:rPr>
  </w:style>
  <w:style w:type="character" w:customStyle="1" w:styleId="ac">
    <w:name w:val="Основной текст Знак"/>
    <w:basedOn w:val="a0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styleId="ad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rPr>
      <w:sz w:val="20"/>
      <w:szCs w:val="20"/>
    </w:rPr>
  </w:style>
  <w:style w:type="character" w:styleId="af">
    <w:name w:val="annotation reference"/>
    <w:basedOn w:val="a0"/>
    <w:rPr>
      <w:sz w:val="16"/>
      <w:szCs w:val="16"/>
    </w:rPr>
  </w:style>
  <w:style w:type="paragraph" w:styleId="af0">
    <w:name w:val="annotation subject"/>
    <w:basedOn w:val="ad"/>
    <w:next w:val="ad"/>
    <w:rPr>
      <w:b/>
      <w:bCs/>
    </w:rPr>
  </w:style>
  <w:style w:type="character" w:customStyle="1" w:styleId="11">
    <w:name w:val="Текст примечания Знак1"/>
    <w:basedOn w:val="a0"/>
    <w:rPr>
      <w:sz w:val="20"/>
      <w:szCs w:val="20"/>
    </w:rPr>
  </w:style>
  <w:style w:type="character" w:customStyle="1" w:styleId="af1">
    <w:name w:val="Тема примечания Знак"/>
    <w:basedOn w:val="11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54346F"/>
    <w:pPr>
      <w:suppressAutoHyphens w:val="0"/>
      <w:autoSpaceDN/>
      <w:spacing w:before="100" w:beforeAutospacing="1" w:after="142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Светлова Елена Александровна</dc:creator>
  <cp:lastModifiedBy>Ольга Дягилева</cp:lastModifiedBy>
  <cp:revision>2</cp:revision>
  <cp:lastPrinted>2024-02-22T04:38:00Z</cp:lastPrinted>
  <dcterms:created xsi:type="dcterms:W3CDTF">2024-11-06T12:01:00Z</dcterms:created>
  <dcterms:modified xsi:type="dcterms:W3CDTF">2024-11-06T12:01:00Z</dcterms:modified>
</cp:coreProperties>
</file>