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7" w:rsidRDefault="00C300D7" w:rsidP="00C30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38"/>
          <w:szCs w:val="38"/>
        </w:rPr>
      </w:pPr>
      <w:r>
        <w:rPr>
          <w:rFonts w:ascii="Liberation Serif" w:hAnsi="Liberation Serif" w:cs="Liberation Serif"/>
          <w:b/>
          <w:bCs/>
          <w:sz w:val="38"/>
          <w:szCs w:val="38"/>
        </w:rPr>
        <w:t>Права и обязанности нанимателя по договору социального найма</w:t>
      </w:r>
    </w:p>
    <w:p w:rsidR="006D0964" w:rsidRDefault="006D0964" w:rsidP="00C30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38"/>
          <w:szCs w:val="38"/>
        </w:rPr>
      </w:pPr>
    </w:p>
    <w:p w:rsidR="00C300D7" w:rsidRPr="006D0964" w:rsidRDefault="00C300D7" w:rsidP="006D0964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Наниматель жилого помещения по договору социального найма имеет право </w:t>
      </w:r>
      <w:r w:rsidR="006D0964">
        <w:rPr>
          <w:rFonts w:ascii="Liberation Serif" w:hAnsi="Liberation Serif" w:cs="Liberation Serif"/>
          <w:bCs/>
          <w:sz w:val="28"/>
          <w:szCs w:val="28"/>
        </w:rPr>
        <w:t xml:space="preserve">               </w:t>
      </w:r>
      <w:r w:rsidRPr="006D0964">
        <w:rPr>
          <w:rFonts w:ascii="Liberation Serif" w:hAnsi="Liberation Serif" w:cs="Liberation Serif"/>
          <w:bCs/>
          <w:sz w:val="28"/>
          <w:szCs w:val="28"/>
        </w:rPr>
        <w:t>(</w:t>
      </w:r>
      <w:hyperlink r:id="rId6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ч. 1 ст. 67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hyperlink r:id="rId7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ст. ст. 70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hyperlink r:id="rId8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72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hyperlink r:id="rId9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76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hyperlink r:id="rId10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80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hyperlink r:id="rId11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83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hyperlink r:id="rId12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86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hyperlink r:id="rId13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88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ЖК РФ; </w:t>
      </w:r>
      <w:hyperlink r:id="rId14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ст. 2</w:t>
        </w:r>
      </w:hyperlink>
      <w:r w:rsidR="006D0964">
        <w:rPr>
          <w:rFonts w:ascii="Liberation Serif" w:hAnsi="Liberation Serif" w:cs="Liberation Serif"/>
          <w:bCs/>
          <w:sz w:val="28"/>
          <w:szCs w:val="28"/>
        </w:rPr>
        <w:t xml:space="preserve"> Закона от 04.07.1991              №</w:t>
      </w: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1541-1; </w:t>
      </w:r>
      <w:hyperlink r:id="rId15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п. 6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Типового договора, утв. Постановлением Правительства РФ </w:t>
      </w:r>
      <w:r w:rsidR="006D0964">
        <w:rPr>
          <w:rFonts w:ascii="Liberation Serif" w:hAnsi="Liberation Serif" w:cs="Liberation Serif"/>
          <w:bCs/>
          <w:sz w:val="28"/>
          <w:szCs w:val="28"/>
        </w:rPr>
        <w:t xml:space="preserve">                  </w:t>
      </w: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от 21.05.2005 </w:t>
      </w:r>
      <w:r w:rsidR="006D0964">
        <w:rPr>
          <w:rFonts w:ascii="Liberation Serif" w:hAnsi="Liberation Serif" w:cs="Liberation Serif"/>
          <w:bCs/>
          <w:sz w:val="28"/>
          <w:szCs w:val="28"/>
        </w:rPr>
        <w:t>№</w:t>
      </w: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315; </w:t>
      </w:r>
      <w:hyperlink r:id="rId16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п. 5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Правил, утв. Приказом Минстроя России от 14.05.2021 </w:t>
      </w:r>
      <w:r w:rsidR="006D0964">
        <w:rPr>
          <w:rFonts w:ascii="Liberation Serif" w:hAnsi="Liberation Serif" w:cs="Liberation Serif"/>
          <w:bCs/>
          <w:sz w:val="28"/>
          <w:szCs w:val="28"/>
        </w:rPr>
        <w:t xml:space="preserve">            №</w:t>
      </w: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292/</w:t>
      </w:r>
      <w:proofErr w:type="gramStart"/>
      <w:r w:rsidRPr="006D0964">
        <w:rPr>
          <w:rFonts w:ascii="Liberation Serif" w:hAnsi="Liberation Serif" w:cs="Liberation Serif"/>
          <w:bCs/>
          <w:sz w:val="28"/>
          <w:szCs w:val="28"/>
        </w:rPr>
        <w:t>пр</w:t>
      </w:r>
      <w:proofErr w:type="gramEnd"/>
      <w:r w:rsidRPr="006D0964">
        <w:rPr>
          <w:rFonts w:ascii="Liberation Serif" w:hAnsi="Liberation Serif" w:cs="Liberation Serif"/>
          <w:bCs/>
          <w:sz w:val="28"/>
          <w:szCs w:val="28"/>
        </w:rPr>
        <w:t>):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вселять в занимаемое жилое помещение иных лиц с письменного согласия членов семьи;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сдавать жилое помещение в поднаем;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разрешать проживание в жилом помещении временных жильцов;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осуществлять обмен или замену занимаемого жилого помещения;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пользоваться общим имуществом многоквартирного дома;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сохранить права на жилое помещение при временном отсутствии его и членов его семьи;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требовать изменения договора - с письменного согласия проживающих совместно с ним членов семьи в случаях, установленных законодательством РФ;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расторгнуть в любое время договор - с письменного согласия проживающих совместно с ним членов семьи;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получить другое благоустроенное жилое помещение по договору социального найма в связи с выселением по основаниям, предусмотренным законом;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переселяться в жилое помещение меньшего размера;</w:t>
      </w:r>
    </w:p>
    <w:p w:rsidR="00C300D7" w:rsidRPr="006D0964" w:rsidRDefault="00C300D7" w:rsidP="006D096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приватизировать жилое помещение.</w:t>
      </w:r>
    </w:p>
    <w:p w:rsidR="00C300D7" w:rsidRPr="006D0964" w:rsidRDefault="00C300D7" w:rsidP="006D0964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Наниматель жилого помещения по договору социального найма обязан (</w:t>
      </w:r>
      <w:hyperlink r:id="rId17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ч. 3 ст. 67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ЖК РФ; </w:t>
      </w:r>
      <w:hyperlink r:id="rId18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ст. 678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ГК РФ; </w:t>
      </w:r>
      <w:hyperlink r:id="rId19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п. 4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Типового договора; </w:t>
      </w:r>
      <w:hyperlink r:id="rId20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п. 6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Правил):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принять от наймодателя по акту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использовать жилое помещение по назначению и в пределах, установленных законом;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использовать жилое помещение с учетом соблюдения прав и законных интересов проживающих в жилом помещении граждан, соседей;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обеспечивать сохранность жилого помещения;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поддерживать надлежащее состояние жилого помещения;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немедленно принимать возможные меры к устранению обнаруженных неисправностей жилого помещения или санитарно-технического и иного </w:t>
      </w:r>
      <w:r w:rsidRPr="006D0964">
        <w:rPr>
          <w:rFonts w:ascii="Liberation Serif" w:hAnsi="Liberation Serif" w:cs="Liberation Serif"/>
          <w:bCs/>
          <w:sz w:val="28"/>
          <w:szCs w:val="28"/>
        </w:rPr>
        <w:lastRenderedPageBreak/>
        <w:t>оборудования, находящегося в нем, и в случае необходимости сообщать о них наймодателю</w:t>
      </w:r>
      <w:bookmarkStart w:id="0" w:name="_GoBack"/>
      <w:bookmarkEnd w:id="0"/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или в соответствующую управляющую организацию;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проводить текущий ремонт жилого помещения;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не производить переустройство и (или) перепланировку жилого помещения без соответствующего согласования;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своевременно вносить плату за жилое помещение и коммунальные услуги;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переселиться с членами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в предоставляемое наймодателем жилое помещение, отвечающее санитарным и техническим требованиям;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при расторжении договора освободить и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внесению платы за жилое помещение и коммунальные услуги;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C300D7" w:rsidRPr="006D0964" w:rsidRDefault="00C300D7" w:rsidP="006D096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информировать наймодателя об изменении оснований и условий, дающих право пользования жилым помещением по договору социального найма.</w:t>
      </w:r>
    </w:p>
    <w:p w:rsidR="00C300D7" w:rsidRPr="006D0964" w:rsidRDefault="00C300D7" w:rsidP="006D0964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D0964">
        <w:rPr>
          <w:rFonts w:ascii="Liberation Serif" w:hAnsi="Liberation Serif" w:cs="Liberation Serif"/>
          <w:bCs/>
          <w:sz w:val="28"/>
          <w:szCs w:val="28"/>
        </w:rPr>
        <w:t>Члены семьи нанимателя жилого помещения по договору социального найма имеют равные с нанимателем права и обязанности независимо от того, вселялись ли они в жилое помещение одновременно с нанимателем или были вселены впоследствии (</w:t>
      </w:r>
      <w:hyperlink r:id="rId21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ч. 2 ст. 69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ЖК РФ; </w:t>
      </w:r>
      <w:hyperlink r:id="rId22" w:history="1">
        <w:r w:rsidRPr="006D0964">
          <w:rPr>
            <w:rFonts w:ascii="Liberation Serif" w:hAnsi="Liberation Serif" w:cs="Liberation Serif"/>
            <w:bCs/>
            <w:sz w:val="28"/>
            <w:szCs w:val="28"/>
          </w:rPr>
          <w:t>п. 24</w:t>
        </w:r>
      </w:hyperlink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Постановления Пленума Ве</w:t>
      </w:r>
      <w:r w:rsidR="006D0964">
        <w:rPr>
          <w:rFonts w:ascii="Liberation Serif" w:hAnsi="Liberation Serif" w:cs="Liberation Serif"/>
          <w:bCs/>
          <w:sz w:val="28"/>
          <w:szCs w:val="28"/>
        </w:rPr>
        <w:t>рховного Суда РФ от 02.07.2009 №</w:t>
      </w:r>
      <w:r w:rsidRPr="006D0964">
        <w:rPr>
          <w:rFonts w:ascii="Liberation Serif" w:hAnsi="Liberation Serif" w:cs="Liberation Serif"/>
          <w:bCs/>
          <w:sz w:val="28"/>
          <w:szCs w:val="28"/>
        </w:rPr>
        <w:t xml:space="preserve"> 14).</w:t>
      </w:r>
    </w:p>
    <w:p w:rsidR="00BF194B" w:rsidRPr="006D0964" w:rsidRDefault="00BF194B" w:rsidP="006D0964">
      <w:pPr>
        <w:spacing w:after="0" w:line="240" w:lineRule="auto"/>
        <w:ind w:firstLine="240"/>
        <w:jc w:val="both"/>
      </w:pPr>
    </w:p>
    <w:sectPr w:rsidR="00BF194B" w:rsidRPr="006D0964" w:rsidSect="005629F9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D7"/>
    <w:rsid w:val="005B6670"/>
    <w:rsid w:val="006D0964"/>
    <w:rsid w:val="00BF194B"/>
    <w:rsid w:val="00C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472" TargetMode="External"/><Relationship Id="rId13" Type="http://schemas.openxmlformats.org/officeDocument/2006/relationships/hyperlink" Target="https://login.consultant.ru/link/?req=doc&amp;base=LAW&amp;n=466787&amp;dst=100555" TargetMode="External"/><Relationship Id="rId18" Type="http://schemas.openxmlformats.org/officeDocument/2006/relationships/hyperlink" Target="https://login.consultant.ru/link/?req=doc&amp;base=LAW&amp;n=493202&amp;dst=1009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787&amp;dst=36" TargetMode="External"/><Relationship Id="rId7" Type="http://schemas.openxmlformats.org/officeDocument/2006/relationships/hyperlink" Target="https://login.consultant.ru/link/?req=doc&amp;base=LAW&amp;n=466787&amp;dst=100467" TargetMode="External"/><Relationship Id="rId12" Type="http://schemas.openxmlformats.org/officeDocument/2006/relationships/hyperlink" Target="https://login.consultant.ru/link/?req=doc&amp;base=LAW&amp;n=466787&amp;dst=100551" TargetMode="External"/><Relationship Id="rId17" Type="http://schemas.openxmlformats.org/officeDocument/2006/relationships/hyperlink" Target="https://login.consultant.ru/link/?req=doc&amp;base=LAW&amp;n=466787&amp;dst=1004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5021&amp;dst=100023" TargetMode="External"/><Relationship Id="rId20" Type="http://schemas.openxmlformats.org/officeDocument/2006/relationships/hyperlink" Target="https://login.consultant.ru/link/?req=doc&amp;base=LAW&amp;n=395021&amp;dst=1000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445" TargetMode="External"/><Relationship Id="rId11" Type="http://schemas.openxmlformats.org/officeDocument/2006/relationships/hyperlink" Target="https://login.consultant.ru/link/?req=doc&amp;base=LAW&amp;n=466787&amp;dst=10053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3599&amp;dst=1000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st=100518" TargetMode="External"/><Relationship Id="rId19" Type="http://schemas.openxmlformats.org/officeDocument/2006/relationships/hyperlink" Target="https://login.consultant.ru/link/?req=doc&amp;base=LAW&amp;n=53599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496" TargetMode="External"/><Relationship Id="rId14" Type="http://schemas.openxmlformats.org/officeDocument/2006/relationships/hyperlink" Target="https://login.consultant.ru/link/?req=doc&amp;base=LAW&amp;n=387169&amp;dst=100069" TargetMode="External"/><Relationship Id="rId22" Type="http://schemas.openxmlformats.org/officeDocument/2006/relationships/hyperlink" Target="https://login.consultant.ru/link/?req=doc&amp;base=LAW&amp;n=89120&amp;dst=10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Головизнина</cp:lastModifiedBy>
  <cp:revision>2</cp:revision>
  <dcterms:created xsi:type="dcterms:W3CDTF">2025-01-23T12:25:00Z</dcterms:created>
  <dcterms:modified xsi:type="dcterms:W3CDTF">2025-01-23T12:38:00Z</dcterms:modified>
</cp:coreProperties>
</file>