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8D" w:rsidRPr="006F688D" w:rsidRDefault="006F688D" w:rsidP="006F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alibri"/>
          <w:sz w:val="26"/>
          <w:szCs w:val="26"/>
        </w:rPr>
      </w:pPr>
      <w:r w:rsidRPr="006F688D">
        <w:rPr>
          <w:rFonts w:ascii="Liberation Serif" w:hAnsi="Liberation Serif" w:cs="Calibri"/>
          <w:b/>
          <w:bCs/>
          <w:sz w:val="26"/>
          <w:szCs w:val="26"/>
        </w:rPr>
        <w:t>Основания для выселения с предоставлением других жилых помещений по договорам социального найма</w:t>
      </w:r>
      <w:bookmarkStart w:id="0" w:name="_GoBack"/>
      <w:bookmarkEnd w:id="0"/>
    </w:p>
    <w:p w:rsidR="006F688D" w:rsidRPr="006F688D" w:rsidRDefault="006F688D" w:rsidP="006F688D">
      <w:pPr>
        <w:autoSpaceDE w:val="0"/>
        <w:autoSpaceDN w:val="0"/>
        <w:adjustRightInd w:val="0"/>
        <w:spacing w:before="220" w:after="0" w:line="240" w:lineRule="auto"/>
        <w:jc w:val="both"/>
        <w:rPr>
          <w:rFonts w:ascii="Liberation Serif" w:hAnsi="Liberation Serif" w:cs="Calibri"/>
          <w:sz w:val="26"/>
          <w:szCs w:val="26"/>
        </w:rPr>
      </w:pPr>
      <w:r w:rsidRPr="006F688D">
        <w:rPr>
          <w:rFonts w:ascii="Liberation Serif" w:hAnsi="Liberation Serif" w:cs="Calibri"/>
          <w:sz w:val="26"/>
          <w:szCs w:val="26"/>
        </w:rPr>
        <w:t>Другие жилые помещения по договорам социального найма предоставляются при выселении по решению суда в следующих случаях (</w:t>
      </w:r>
      <w:hyperlink r:id="rId6" w:history="1">
        <w:r w:rsidRPr="006F688D">
          <w:rPr>
            <w:rFonts w:ascii="Liberation Serif" w:hAnsi="Liberation Serif" w:cs="Calibri"/>
            <w:sz w:val="26"/>
            <w:szCs w:val="26"/>
          </w:rPr>
          <w:t>ст. 90</w:t>
        </w:r>
      </w:hyperlink>
      <w:r w:rsidRPr="006F688D">
        <w:rPr>
          <w:rFonts w:ascii="Liberation Serif" w:hAnsi="Liberation Serif" w:cs="Calibri"/>
          <w:sz w:val="26"/>
          <w:szCs w:val="26"/>
        </w:rPr>
        <w:t xml:space="preserve"> ЖК РФ):</w:t>
      </w:r>
    </w:p>
    <w:p w:rsidR="006F688D" w:rsidRPr="006F688D" w:rsidRDefault="006F688D" w:rsidP="006F688D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Liberation Serif" w:hAnsi="Liberation Serif" w:cs="Calibri"/>
          <w:sz w:val="26"/>
          <w:szCs w:val="26"/>
        </w:rPr>
      </w:pPr>
      <w:r w:rsidRPr="006F688D">
        <w:rPr>
          <w:rFonts w:ascii="Liberation Serif" w:hAnsi="Liberation Serif" w:cs="Calibri"/>
          <w:sz w:val="26"/>
          <w:szCs w:val="26"/>
        </w:rPr>
        <w:t>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услуги;</w:t>
      </w:r>
    </w:p>
    <w:p w:rsidR="006F688D" w:rsidRPr="006F688D" w:rsidRDefault="006F688D" w:rsidP="006F688D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Liberation Serif" w:hAnsi="Liberation Serif" w:cs="Calibri"/>
          <w:sz w:val="26"/>
          <w:szCs w:val="26"/>
        </w:rPr>
      </w:pPr>
      <w:r w:rsidRPr="006F688D">
        <w:rPr>
          <w:rFonts w:ascii="Liberation Serif" w:hAnsi="Liberation Serif" w:cs="Calibri"/>
          <w:sz w:val="26"/>
          <w:szCs w:val="26"/>
        </w:rPr>
        <w:t>если совместное проживание граждан, лишенных родительских прав, с детьми, в отношении которых они лишены родительских прав, признано судом невозможным и если законом субъекта РФ предусмотрено выселение этих граждан в судебном порядке по требованию законных представителей несовершеннолетних, органа опеки и попечительства или прокурора в другое жилое помещение по договору социального найма.</w:t>
      </w:r>
    </w:p>
    <w:p w:rsidR="006F688D" w:rsidRPr="006F688D" w:rsidRDefault="006F688D" w:rsidP="006F688D">
      <w:pPr>
        <w:autoSpaceDE w:val="0"/>
        <w:autoSpaceDN w:val="0"/>
        <w:adjustRightInd w:val="0"/>
        <w:spacing w:before="220" w:after="0" w:line="240" w:lineRule="auto"/>
        <w:jc w:val="both"/>
        <w:rPr>
          <w:rFonts w:ascii="Liberation Serif" w:hAnsi="Liberation Serif" w:cs="Calibri"/>
          <w:sz w:val="26"/>
          <w:szCs w:val="26"/>
        </w:rPr>
      </w:pPr>
      <w:r w:rsidRPr="006F688D">
        <w:rPr>
          <w:rFonts w:ascii="Liberation Serif" w:hAnsi="Liberation Serif" w:cs="Calibri"/>
          <w:sz w:val="26"/>
          <w:szCs w:val="26"/>
        </w:rPr>
        <w:t>Размер предоставляемого по договору социального найма другого жилого помещения должен соответствовать размеру жилого помещения, установленному для вселения граждан в общежитие. Предоставляемое другое жилое помещение должно быть изолированным, пригодным для постоянного проживания, быть по размеру не менее шести кв. м жилой площади на одного человека, располагаться в том же населенном пункте и относиться к жилищному фонду социального использования (</w:t>
      </w:r>
      <w:hyperlink r:id="rId7" w:history="1">
        <w:r w:rsidRPr="006F688D">
          <w:rPr>
            <w:rFonts w:ascii="Liberation Serif" w:hAnsi="Liberation Serif" w:cs="Calibri"/>
            <w:sz w:val="26"/>
            <w:szCs w:val="26"/>
          </w:rPr>
          <w:t>ч. 2 ст. 15</w:t>
        </w:r>
      </w:hyperlink>
      <w:r w:rsidRPr="006F688D">
        <w:rPr>
          <w:rFonts w:ascii="Liberation Serif" w:hAnsi="Liberation Serif" w:cs="Calibri"/>
          <w:sz w:val="26"/>
          <w:szCs w:val="26"/>
        </w:rPr>
        <w:t xml:space="preserve">, </w:t>
      </w:r>
      <w:hyperlink r:id="rId8" w:history="1">
        <w:r w:rsidRPr="006F688D">
          <w:rPr>
            <w:rFonts w:ascii="Liberation Serif" w:hAnsi="Liberation Serif" w:cs="Calibri"/>
            <w:sz w:val="26"/>
            <w:szCs w:val="26"/>
          </w:rPr>
          <w:t>ст. 90</w:t>
        </w:r>
      </w:hyperlink>
      <w:r w:rsidRPr="006F688D">
        <w:rPr>
          <w:rFonts w:ascii="Liberation Serif" w:hAnsi="Liberation Serif" w:cs="Calibri"/>
          <w:sz w:val="26"/>
          <w:szCs w:val="26"/>
        </w:rPr>
        <w:t xml:space="preserve">, </w:t>
      </w:r>
      <w:hyperlink r:id="rId9" w:history="1">
        <w:r w:rsidRPr="006F688D">
          <w:rPr>
            <w:rFonts w:ascii="Liberation Serif" w:hAnsi="Liberation Serif" w:cs="Calibri"/>
            <w:sz w:val="26"/>
            <w:szCs w:val="26"/>
          </w:rPr>
          <w:t>ч. 1 ст. 105</w:t>
        </w:r>
      </w:hyperlink>
      <w:r w:rsidRPr="006F688D">
        <w:rPr>
          <w:rFonts w:ascii="Liberation Serif" w:hAnsi="Liberation Serif" w:cs="Calibri"/>
          <w:sz w:val="26"/>
          <w:szCs w:val="26"/>
        </w:rPr>
        <w:t xml:space="preserve"> ЖК РФ; </w:t>
      </w:r>
      <w:hyperlink r:id="rId10" w:history="1">
        <w:r w:rsidRPr="006F688D">
          <w:rPr>
            <w:rFonts w:ascii="Liberation Serif" w:hAnsi="Liberation Serif" w:cs="Calibri"/>
            <w:sz w:val="26"/>
            <w:szCs w:val="26"/>
          </w:rPr>
          <w:t>п. 38</w:t>
        </w:r>
      </w:hyperlink>
      <w:r w:rsidRPr="006F688D">
        <w:rPr>
          <w:rFonts w:ascii="Liberation Serif" w:hAnsi="Liberation Serif" w:cs="Calibri"/>
          <w:sz w:val="26"/>
          <w:szCs w:val="26"/>
        </w:rPr>
        <w:t xml:space="preserve"> Постановления Пленума Верховного Суда РФ N 14).</w:t>
      </w:r>
    </w:p>
    <w:p w:rsidR="006F688D" w:rsidRDefault="006F688D" w:rsidP="006F688D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Calibri"/>
          <w:b/>
          <w:bCs/>
          <w:sz w:val="26"/>
          <w:szCs w:val="26"/>
        </w:rPr>
      </w:pPr>
    </w:p>
    <w:p w:rsidR="006F688D" w:rsidRPr="006F688D" w:rsidRDefault="006F688D" w:rsidP="006F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alibri"/>
          <w:sz w:val="26"/>
          <w:szCs w:val="26"/>
        </w:rPr>
      </w:pPr>
      <w:r w:rsidRPr="006F688D">
        <w:rPr>
          <w:rFonts w:ascii="Liberation Serif" w:hAnsi="Liberation Serif" w:cs="Calibri"/>
          <w:b/>
          <w:bCs/>
          <w:sz w:val="26"/>
          <w:szCs w:val="26"/>
        </w:rPr>
        <w:t>Систематическое нарушение прав соседей, использование жилого помещения не по назначению или бесхозяйственное обращение с ним</w:t>
      </w:r>
    </w:p>
    <w:p w:rsidR="006F688D" w:rsidRPr="006F688D" w:rsidRDefault="006F688D" w:rsidP="006F688D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Liberation Serif" w:hAnsi="Liberation Serif" w:cs="Calibri"/>
          <w:sz w:val="26"/>
          <w:szCs w:val="26"/>
        </w:rPr>
      </w:pPr>
      <w:r w:rsidRPr="006F688D">
        <w:rPr>
          <w:rFonts w:ascii="Liberation Serif" w:hAnsi="Liberation Serif" w:cs="Calibri"/>
          <w:sz w:val="26"/>
          <w:szCs w:val="26"/>
        </w:rPr>
        <w:t>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они могут быть выселены из жилого помещения без предоставления другого жилого помещения.</w:t>
      </w:r>
    </w:p>
    <w:p w:rsidR="00BF194B" w:rsidRPr="006F688D" w:rsidRDefault="00BF194B">
      <w:pPr>
        <w:rPr>
          <w:rFonts w:ascii="Liberation Serif" w:hAnsi="Liberation Serif"/>
          <w:sz w:val="26"/>
          <w:szCs w:val="26"/>
        </w:rPr>
      </w:pPr>
    </w:p>
    <w:sectPr w:rsidR="00BF194B" w:rsidRPr="006F688D" w:rsidSect="005629F9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8D"/>
    <w:rsid w:val="006F688D"/>
    <w:rsid w:val="00B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5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87&amp;dst=1001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5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89120&amp;dst=100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Наталья Головизнина</cp:lastModifiedBy>
  <cp:revision>1</cp:revision>
  <dcterms:created xsi:type="dcterms:W3CDTF">2025-01-23T12:30:00Z</dcterms:created>
  <dcterms:modified xsi:type="dcterms:W3CDTF">2025-01-23T12:34:00Z</dcterms:modified>
</cp:coreProperties>
</file>