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7242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42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7242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34657484" w:rsidR="00C63A38" w:rsidRPr="00F57206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6249F7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392FDD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984744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</w:t>
      </w:r>
      <w:r w:rsidR="009D048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B1426C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6249F7">
        <w:rPr>
          <w:rFonts w:ascii="Liberation Serif" w:eastAsia="Times New Roman" w:hAnsi="Liberation Serif" w:cs="Liberation Serif"/>
          <w:sz w:val="26"/>
          <w:szCs w:val="26"/>
          <w:lang w:eastAsia="ru-RU"/>
        </w:rPr>
        <w:t>331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5720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F5720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F57206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6DBE4F" w14:textId="46149775" w:rsidR="00C7684B" w:rsidRPr="00F57206" w:rsidRDefault="00984744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98474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 утверждении Положения о муниципальной системе оповещения населения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5D4AB7"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14:paraId="48BC3C8E" w14:textId="4DE22C01" w:rsidR="003E4B48" w:rsidRDefault="00A72420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14:paraId="5DD84BD6" w14:textId="77777777" w:rsidR="00A72420" w:rsidRPr="00F57206" w:rsidRDefault="00A72420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1B7DB290" w:rsidR="009B776D" w:rsidRPr="00F57206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федеральными законами от 21 декабря 1994 года №68-ФЗ «О защите населения и территорий от чрезвычайных ситуаций природного и техногенного характера» и от 12 февраля 1998 года № 28-ФЗ «О гражданской обороне», постановлениями Правительства Российской Федерации </w:t>
      </w:r>
      <w:r w:rsidR="005744DD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28.12.2020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№2322 «О порядке 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взаимодействия федеральных орга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нов исполнительной власти, субъектов Российской Федерации, органов местного самоуправления с операторами связи и редакциями средств массовой</w:t>
      </w:r>
      <w:proofErr w:type="gramEnd"/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информации в целях оповещения населения о возникающих опасностях»</w:t>
      </w:r>
      <w:r w:rsidR="0098474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</w:t>
      </w:r>
      <w:r w:rsidR="00984744" w:rsidRPr="00984744">
        <w:t xml:space="preserve"> </w:t>
      </w:r>
      <w:r w:rsidR="0098474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17.05.2023</w:t>
      </w:r>
      <w:r w:rsidR="00984744" w:rsidRPr="0098474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984744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приказами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242E81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Министерства цифрового развития, связи </w:t>
      </w:r>
      <w:proofErr w:type="gramStart"/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массовых коммуникаций </w:t>
      </w:r>
      <w:r w:rsidR="00242E81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Российской Федерации 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31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.07.2020 №578/365 «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5D2074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б утверждении Положения о системах оповещения населения</w:t>
      </w:r>
      <w:r w:rsidR="005744DD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и от 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31.07.2020 №579/366 «Об утверждении положения по организации эксплуатационно-технического обслуживания систем оповещения населения»,</w:t>
      </w:r>
      <w:r w:rsidR="005762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Законом Свердловской области от </w:t>
      </w:r>
      <w:r w:rsidR="00662E9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="00576265">
        <w:rPr>
          <w:rFonts w:ascii="Liberation Serif" w:eastAsia="Times New Roman" w:hAnsi="Liberation Serif" w:cs="Times New Roman"/>
          <w:sz w:val="26"/>
          <w:szCs w:val="26"/>
          <w:lang w:eastAsia="ru-RU"/>
        </w:rPr>
        <w:t>27 декабря 2004 года №221-ОЗ «О защите населения и территорий от чрезвычайных ситуаций природного и техногенного характера в Свердловской области», приказом Министерства общественной безопасности Свердловской области от 18.03.2022 №70 «Об утверждении Положения о региональной автоматизированной системе централизованного</w:t>
      </w:r>
      <w:proofErr w:type="gramEnd"/>
      <w:r w:rsidR="005762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оповещения Свердловской области</w:t>
      </w:r>
      <w:r w:rsidR="00984744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576265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целях совершенствования системы оповещения и информирования населения </w:t>
      </w:r>
      <w:r w:rsidR="00C7684B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</w:t>
      </w:r>
      <w:r w:rsidR="00B2214E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Свердловской области </w:t>
      </w:r>
      <w:r w:rsidR="005D4AB7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угрозе возникновения или возникновении чрезвычайных ситуаций на территории Городского округа «город Ирбит» Свердловской области</w:t>
      </w:r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7C38567A" w:rsidR="00C63A38" w:rsidRPr="00F57206" w:rsidRDefault="00064A9E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</w:t>
      </w:r>
      <w:r w:rsidR="00C63A38" w:rsidRPr="00F5720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ОСТАНОВЛЯЕТ: </w:t>
      </w:r>
    </w:p>
    <w:p w14:paraId="65A63EE2" w14:textId="54A6F2CD" w:rsidR="005D4AB7" w:rsidRPr="00F57206" w:rsidRDefault="00754515" w:rsidP="005D4AB7">
      <w:pPr>
        <w:pStyle w:val="af9"/>
        <w:ind w:firstLine="709"/>
        <w:rPr>
          <w:rFonts w:ascii="Liberation Serif" w:hAnsi="Liberation Serif"/>
          <w:sz w:val="26"/>
          <w:szCs w:val="26"/>
        </w:rPr>
      </w:pPr>
      <w:r w:rsidRPr="00F57206">
        <w:rPr>
          <w:rFonts w:ascii="Liberation Serif" w:hAnsi="Liberation Serif" w:cs="Liberation Serif"/>
          <w:sz w:val="26"/>
          <w:szCs w:val="26"/>
        </w:rPr>
        <w:t>1</w:t>
      </w:r>
      <w:r w:rsidR="00C7684B" w:rsidRPr="00F57206">
        <w:rPr>
          <w:rFonts w:ascii="Liberation Serif" w:hAnsi="Liberation Serif" w:cs="Liberation Serif"/>
          <w:sz w:val="26"/>
          <w:szCs w:val="26"/>
        </w:rPr>
        <w:t>.</w:t>
      </w:r>
      <w:r w:rsidR="00C7684B" w:rsidRPr="00F57206">
        <w:rPr>
          <w:sz w:val="26"/>
          <w:szCs w:val="26"/>
        </w:rPr>
        <w:t xml:space="preserve"> </w:t>
      </w:r>
      <w:r w:rsidR="005D4AB7" w:rsidRPr="00F57206">
        <w:rPr>
          <w:rFonts w:ascii="Liberation Serif" w:hAnsi="Liberation Serif"/>
          <w:sz w:val="26"/>
          <w:szCs w:val="26"/>
        </w:rPr>
        <w:t xml:space="preserve">Утвердить Положение </w:t>
      </w:r>
      <w:r w:rsidR="00576265" w:rsidRPr="00576265">
        <w:rPr>
          <w:rFonts w:ascii="Liberation Serif" w:hAnsi="Liberation Serif"/>
          <w:sz w:val="26"/>
          <w:szCs w:val="26"/>
        </w:rPr>
        <w:t xml:space="preserve">о муниципальной системе оповещения </w:t>
      </w:r>
      <w:r w:rsidR="00984744">
        <w:rPr>
          <w:rFonts w:ascii="Liberation Serif" w:hAnsi="Liberation Serif"/>
          <w:sz w:val="26"/>
          <w:szCs w:val="26"/>
        </w:rPr>
        <w:t xml:space="preserve">населения </w:t>
      </w:r>
      <w:r w:rsidR="00576265" w:rsidRPr="00576265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5D4AB7" w:rsidRPr="00F57206">
        <w:rPr>
          <w:rFonts w:ascii="Liberation Serif" w:hAnsi="Liberation Serif"/>
          <w:sz w:val="26"/>
          <w:szCs w:val="26"/>
        </w:rPr>
        <w:t>(прилагается).</w:t>
      </w:r>
    </w:p>
    <w:p w14:paraId="35C75518" w14:textId="230B5FBA" w:rsidR="005D4AB7" w:rsidRPr="00F57206" w:rsidRDefault="005D4AB7" w:rsidP="005D4AB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2. Признать утратившим си</w:t>
      </w:r>
      <w:r w:rsidR="00576265">
        <w:rPr>
          <w:rFonts w:ascii="Liberation Serif" w:eastAsia="Times New Roman" w:hAnsi="Liberation Serif" w:cs="Times New Roman"/>
          <w:sz w:val="26"/>
          <w:szCs w:val="26"/>
          <w:lang w:eastAsia="ru-RU"/>
        </w:rPr>
        <w:t>лу постановление администрации Городского округа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22A2A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A22A2A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</w:t>
      </w:r>
      <w:r w:rsidR="00984744">
        <w:rPr>
          <w:rFonts w:ascii="Liberation Serif" w:eastAsia="Times New Roman" w:hAnsi="Liberation Serif" w:cs="Times New Roman"/>
          <w:sz w:val="26"/>
          <w:szCs w:val="26"/>
          <w:lang w:eastAsia="ru-RU"/>
        </w:rPr>
        <w:t>09.06.2022 №806</w:t>
      </w:r>
      <w:r w:rsidR="00AE2248"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</w:t>
      </w:r>
      <w:r w:rsidR="0098474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утверждении Положения о муниципальной автоматизированной системе централизованного оповещения </w:t>
      </w:r>
      <w:r w:rsidR="00A22A2A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57206">
        <w:rPr>
          <w:rFonts w:ascii="Liberation Serif" w:eastAsia="Times New Roman" w:hAnsi="Liberation Serif" w:cs="Times New Roman"/>
          <w:sz w:val="26"/>
          <w:szCs w:val="26"/>
          <w:lang w:eastAsia="ru-RU"/>
        </w:rPr>
        <w:t>».</w:t>
      </w:r>
    </w:p>
    <w:p w14:paraId="220A364D" w14:textId="10577179" w:rsidR="006F698A" w:rsidRPr="00F57206" w:rsidRDefault="00AE2248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29017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</w:t>
      </w:r>
      <w:r w:rsidR="00172DC4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род Ирбит» Свердловской области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8474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4CBF9E42" w:rsidR="00C63A38" w:rsidRPr="00F57206" w:rsidRDefault="00AE2248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2F9810" w14:textId="563E311D" w:rsidR="00C63A38" w:rsidRPr="00F57206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F57206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8D50C3" w14:textId="77777777" w:rsidR="00AE2248" w:rsidRPr="00F57206" w:rsidRDefault="00AE224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7D5CC9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10109205" w:rsidR="007C7A67" w:rsidRPr="00F57206" w:rsidRDefault="007D5CC9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AE224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698A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AE224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4039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AE2248" w:rsidRPr="00F572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5312EC35" w14:textId="77777777" w:rsidR="003E4B48" w:rsidRPr="00F57206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14:paraId="78EB097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D7279E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17CF4F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78EDB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44E53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41A575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618E0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645028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7F7F09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3975BA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664B5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065429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B8699B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B8357B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DE86D34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B21C3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3F21A6A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9EC2EA5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4C65D7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9FA519" w14:textId="77777777" w:rsidR="00AE2248" w:rsidRDefault="00AE22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8D7730" w14:textId="77777777" w:rsidR="00AE2248" w:rsidRDefault="00AE22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5A9210" w14:textId="77777777" w:rsidR="00064A9E" w:rsidRDefault="00064A9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5A24082" w14:textId="77777777" w:rsidR="00064A9E" w:rsidRDefault="00064A9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C91AD1F" w14:textId="77777777" w:rsidR="00064A9E" w:rsidRDefault="00064A9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522257" w14:textId="77777777" w:rsidR="00640261" w:rsidRDefault="00640261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EFC4BB0" w14:textId="77777777" w:rsidR="00640261" w:rsidRDefault="00640261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F04E83" w14:textId="77777777" w:rsidR="00640261" w:rsidRDefault="00640261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0104E8" w14:textId="77777777" w:rsidR="00640261" w:rsidRDefault="00640261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2254BC" w14:textId="77777777" w:rsidR="00AE2248" w:rsidRDefault="00AE22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-11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2E56D6" w:rsidRPr="002065B2" w14:paraId="26EB3CD6" w14:textId="77777777" w:rsidTr="00662E9D">
        <w:tc>
          <w:tcPr>
            <w:tcW w:w="5637" w:type="dxa"/>
          </w:tcPr>
          <w:p w14:paraId="0BB26EAB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574C3CA2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Приложение</w:t>
            </w:r>
          </w:p>
          <w:p w14:paraId="22BEFAA1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 постановлению администрации</w:t>
            </w:r>
          </w:p>
          <w:p w14:paraId="13A1BBEC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</w:t>
            </w:r>
          </w:p>
          <w:p w14:paraId="3EB30083" w14:textId="77777777" w:rsidR="002E56D6" w:rsidRPr="002065B2" w:rsidRDefault="002E56D6" w:rsidP="002E56D6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Свердловской области</w:t>
            </w:r>
          </w:p>
          <w:p w14:paraId="742768C5" w14:textId="26B10B7B" w:rsidR="002E56D6" w:rsidRPr="002065B2" w:rsidRDefault="002E56D6" w:rsidP="006249F7">
            <w:pPr>
              <w:jc w:val="both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</w:t>
            </w:r>
            <w:r w:rsidR="0064026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</w:t>
            </w:r>
            <w:r w:rsidR="006249F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4.</w:t>
            </w:r>
            <w:r w:rsidR="0064026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03</w:t>
            </w:r>
            <w:r w:rsidR="005744DD"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  <w:r w:rsidR="0064026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2025</w:t>
            </w:r>
            <w:r w:rsidR="006249F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года № 331</w:t>
            </w:r>
            <w:r w:rsidRPr="002065B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-ПА</w:t>
            </w:r>
          </w:p>
        </w:tc>
      </w:tr>
    </w:tbl>
    <w:p w14:paraId="051C9E5F" w14:textId="77777777" w:rsidR="00AE2248" w:rsidRPr="002065B2" w:rsidRDefault="00AE2248" w:rsidP="002E56D6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5F46845" w14:textId="77777777" w:rsidR="00AE2248" w:rsidRPr="002065B2" w:rsidRDefault="00AE2248" w:rsidP="00AE224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F9759EC" w14:textId="1247159C" w:rsidR="00AE2248" w:rsidRPr="002065B2" w:rsidRDefault="002E56D6" w:rsidP="00AE22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ПОЛОЖЕНИЕ </w:t>
      </w:r>
    </w:p>
    <w:p w14:paraId="78BF10CE" w14:textId="77777777" w:rsidR="00A72420" w:rsidRDefault="00A22A2A" w:rsidP="00AE22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</w:t>
      </w:r>
      <w:r w:rsidR="00AE2248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</w:t>
      </w:r>
      <w:r w:rsidR="002B7B0D" w:rsidRPr="002B7B0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системе </w:t>
      </w:r>
      <w:r w:rsidR="00EE0B7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оповещения </w:t>
      </w:r>
      <w:r w:rsidR="00640261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населения</w:t>
      </w:r>
      <w:r w:rsidR="002B7B0D" w:rsidRPr="002B7B0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3835CD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Городского округа </w:t>
      </w:r>
    </w:p>
    <w:p w14:paraId="27640318" w14:textId="54F4A4FF" w:rsidR="00AE2248" w:rsidRPr="002065B2" w:rsidRDefault="003835CD" w:rsidP="00AE224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«город Ирбит» Свердловской области </w:t>
      </w:r>
    </w:p>
    <w:p w14:paraId="42D77328" w14:textId="77777777" w:rsidR="00AE2248" w:rsidRPr="002065B2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E698B4A" w14:textId="6A1BD5CF" w:rsidR="00AE2248" w:rsidRPr="002065B2" w:rsidRDefault="00AE2248" w:rsidP="002E56D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Глава 1. </w:t>
      </w:r>
      <w:r w:rsidR="002E56D6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Общие положения</w:t>
      </w:r>
    </w:p>
    <w:p w14:paraId="121173D9" w14:textId="77777777" w:rsidR="00AE2248" w:rsidRPr="002065B2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F09761F" w14:textId="5381DC19" w:rsidR="004B54D0" w:rsidRPr="004B54D0" w:rsidRDefault="004B54D0" w:rsidP="004B54D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proofErr w:type="gramStart"/>
      <w:r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Настоящее Положение определяет назначение и требования к </w:t>
      </w:r>
      <w:r w:rsidR="002D152E"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системе оповещения населения </w:t>
      </w:r>
      <w:r w:rsidR="002D152E"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муниципальная система оповещения)</w:t>
      </w:r>
      <w:r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а также задачи </w:t>
      </w:r>
      <w:r w:rsidR="002D152E"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ГО город Ирбит)</w:t>
      </w:r>
      <w:r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организаций независимо от организационно-правовых форм, осуществляющих свою деятельность на территории </w:t>
      </w:r>
      <w:r w:rsid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="002D152E"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- организации) по организации оповещения населения </w:t>
      </w:r>
      <w:r w:rsid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="002D152E"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мирное и</w:t>
      </w:r>
      <w:proofErr w:type="gramEnd"/>
      <w:r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военное время, порядок реализации мероприятий по реконструкции (совершенствованию) и поддержанию в постоянной готовности к задействованию систем оповещения населения, взаимодействующих с </w:t>
      </w:r>
      <w:r w:rsidR="002D152E"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 системой</w:t>
      </w:r>
      <w:r w:rsidRPr="002D152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оповещения населения.</w:t>
      </w:r>
    </w:p>
    <w:p w14:paraId="0AE341E0" w14:textId="2A384C79" w:rsidR="004B54D0" w:rsidRPr="004B54D0" w:rsidRDefault="004B54D0" w:rsidP="004B54D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14:paraId="2BA49830" w14:textId="4CDA77BA" w:rsidR="004B54D0" w:rsidRPr="004B54D0" w:rsidRDefault="004B54D0" w:rsidP="004B54D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>3. 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14:paraId="191C077F" w14:textId="742FF621" w:rsidR="004B54D0" w:rsidRPr="004B54D0" w:rsidRDefault="004B54D0" w:rsidP="004B54D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>4. 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14:paraId="4F20899C" w14:textId="6F024ED7" w:rsidR="004B54D0" w:rsidRPr="004B54D0" w:rsidRDefault="004B54D0" w:rsidP="004B54D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5. </w:t>
      </w:r>
      <w:proofErr w:type="gramStart"/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объектах</w:t>
      </w:r>
      <w:proofErr w:type="gramEnd"/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>, и обеспечения пожарной безопасности.</w:t>
      </w:r>
    </w:p>
    <w:p w14:paraId="338AC24A" w14:textId="61128649" w:rsidR="004B54D0" w:rsidRPr="004B54D0" w:rsidRDefault="004B54D0" w:rsidP="004B54D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6. </w:t>
      </w:r>
      <w:proofErr w:type="gramStart"/>
      <w:r w:rsidR="00843AFF"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 с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истема оповещения населения </w:t>
      </w:r>
      <w:r w:rsidR="002D152E"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включена в региональную систему оповещения Свердловской области,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систему управления гражданской обороной (далее - ГО) и единой государственной системы предупреждения и 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ликвидации чрезвычайных ситуаций (далее - РСЧС), обеспечивает доведение до населения </w:t>
      </w:r>
      <w:r w:rsidR="00B21F9A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- население), органов управления и сил ГО и </w:t>
      </w:r>
      <w:r w:rsidR="00843AFF"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Ирбитского городского звена 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областной подсистемы РСЧС сигналов оповещения и (или) экстренной информации и состоит из</w:t>
      </w:r>
      <w:proofErr w:type="gramEnd"/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взаимодействующих элементов, включающих в себя специальные программно-технические средства оповещения, средства комплексной системы экстренного оповещения населения об угрозе возникновения или о возникновении чрезвыч</w:t>
      </w:r>
      <w:r w:rsidR="00843AFF"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айных ситуаций (далее - КСЭОН)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, технические средства оповещения (далее - ТСО), обеспечивающие функционирование ее каналов, линий связи и сети передачи данных единой сети электросвязи Российской Федерации, а также отдельные элементы, не подключенные к централизованной системе оповещения: громкоговорящие средства на подвижных объектах</w:t>
      </w:r>
      <w:proofErr w:type="gramEnd"/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, автономные, мобильные и носимые средства оповещения, информационные источники средств массовой инфор</w:t>
      </w:r>
      <w:r w:rsidR="00843AFF"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мации (далее - СМИ), официальный сайт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43AFF"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администрации </w:t>
      </w:r>
      <w:r w:rsidR="00B21F9A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="00843AFF"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информаци</w:t>
      </w:r>
      <w:r w:rsidR="00A7242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онно-телекоммуникационной сети «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Интернет</w:t>
      </w:r>
      <w:r w:rsidR="00A72420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а также СМС-рассылку через операторов связи и другие </w:t>
      </w:r>
      <w:proofErr w:type="gramStart"/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>средства</w:t>
      </w:r>
      <w:proofErr w:type="gramEnd"/>
      <w:r w:rsidRPr="00843A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способы, используемые для оповещения населения.</w:t>
      </w:r>
    </w:p>
    <w:p w14:paraId="27876E4E" w14:textId="672DBAAB" w:rsidR="004B54D0" w:rsidRPr="004B54D0" w:rsidRDefault="004B54D0" w:rsidP="004B54D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>7. ТСО осуществляют прием, обработку и (или) передачу сигналов оповещения и (или) экстренной информации.</w:t>
      </w:r>
    </w:p>
    <w:p w14:paraId="2A4246DB" w14:textId="605F1327" w:rsidR="004B54D0" w:rsidRPr="004B54D0" w:rsidRDefault="004B54D0" w:rsidP="004B54D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>8. Оконечные средства оповещения населения используются для подачи сигналов оповещения и (или) речевой информации.</w:t>
      </w:r>
    </w:p>
    <w:p w14:paraId="300562F7" w14:textId="2A7BEE16" w:rsidR="004B54D0" w:rsidRPr="004B54D0" w:rsidRDefault="004B54D0" w:rsidP="00843AF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9. </w:t>
      </w:r>
      <w:r w:rsidR="00843AFF"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Все системы оповещения населения должны </w:t>
      </w:r>
      <w:proofErr w:type="spellStart"/>
      <w:r w:rsidR="00843AFF"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программно</w:t>
      </w:r>
      <w:proofErr w:type="spellEnd"/>
      <w:r w:rsidR="00843AFF" w:rsidRPr="004B54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технически сопрягаться.</w:t>
      </w:r>
    </w:p>
    <w:p w14:paraId="11C1AD42" w14:textId="4037FCCE" w:rsidR="00B56718" w:rsidRPr="002065B2" w:rsidRDefault="00843AFF" w:rsidP="00AE224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B5671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 система оповещения введена в постоянную эксплуатацию</w:t>
      </w:r>
      <w:r w:rsidR="00C05689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62E9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2A473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22 сентября 2015 года </w:t>
      </w:r>
      <w:r w:rsidR="00C05689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 Муниципального образования город Ирбит от 22.09.2015 №1576 «О принятии в эксплуатацию аппаратно-программного комплекса оповещения и информирования населения Свердловской области об угрозе возникновения или о возникновении чрезвычайных ситуаций»</w:t>
      </w:r>
      <w:r w:rsidR="00A96C7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9C99BDA" w14:textId="08066804" w:rsidR="00397F81" w:rsidRPr="002065B2" w:rsidRDefault="00843AFF" w:rsidP="0038162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11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Оператором муниципальной системы оповещения является муниципальное казённое учреждение Городского округа «город Ирбит» Свердловской области «Центр общественной безопасности»</w:t>
      </w:r>
      <w:r w:rsidR="00B007A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МКУ ГО город Ирбит «ЦОБ»)</w:t>
      </w:r>
      <w:r w:rsidR="00204A4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5BE2B67" w14:textId="52D44475" w:rsidR="00B21F9A" w:rsidRDefault="00B21F9A" w:rsidP="00B21F9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C9519E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C9519E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 система оповещения должна</w:t>
      </w:r>
      <w:r w:rsidR="0064039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соответствовать требованиям, указанным в приложении №1 к Положению о системах оповещения населения, утвержденному приказом </w:t>
      </w:r>
      <w:r w:rsidR="00BE501B" w:rsidRPr="00BE501B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Российской Федерации</w:t>
      </w:r>
      <w:r w:rsidR="00BE501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МЧС)</w:t>
      </w:r>
      <w:r w:rsidR="00BE501B" w:rsidRPr="00BE501B">
        <w:rPr>
          <w:rFonts w:ascii="Liberation Serif" w:eastAsia="Times New Roman" w:hAnsi="Liberation Serif" w:cs="Times New Roman"/>
          <w:sz w:val="26"/>
          <w:szCs w:val="26"/>
          <w:lang w:eastAsia="ru-RU"/>
        </w:rPr>
        <w:t>, Министерства цифрового развития, связи и массовых коммуникаций Российской Федерации</w:t>
      </w:r>
      <w:r w:rsidR="00BE501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</w:t>
      </w:r>
      <w:proofErr w:type="spellStart"/>
      <w:r w:rsidR="00BE501B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Минцифры</w:t>
      </w:r>
      <w:proofErr w:type="spellEnd"/>
      <w:r w:rsidR="00BE501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64039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31.07.2020 №578/365 «Об утверждении Положения о </w:t>
      </w:r>
      <w:r w:rsidR="00A96C7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системах оповещения населения».</w:t>
      </w:r>
      <w:proofErr w:type="gramEnd"/>
    </w:p>
    <w:p w14:paraId="3D3C6AEB" w14:textId="41E11A7E" w:rsidR="00B21F9A" w:rsidRPr="00B21F9A" w:rsidRDefault="00B21F9A" w:rsidP="00B21F9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 система</w:t>
      </w:r>
      <w:r w:rsidRPr="00B21F9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оповещения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должна соответствовать </w:t>
      </w:r>
      <w:hyperlink r:id="rId10" w:anchor="6500IL" w:history="1">
        <w:r w:rsidR="00D37EB1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т</w:t>
        </w:r>
        <w:r w:rsidRPr="00B21F9A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ребованиям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для окружающей природной среды</w:t>
        </w:r>
      </w:hyperlink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 утвержденным</w:t>
      </w:r>
      <w:r w:rsidR="00A7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hyperlink r:id="rId11" w:history="1">
        <w:r w:rsidR="00D37EB1" w:rsidRPr="00BE501B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приказом</w:t>
        </w:r>
        <w:r w:rsidRPr="00BE501B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 xml:space="preserve"> </w:t>
        </w:r>
        <w:r w:rsidR="00BE501B">
          <w:rPr>
            <w:rStyle w:val="af8"/>
            <w:rFonts w:ascii="Liberation Serif" w:eastAsia="Times New Roman" w:hAnsi="Liberation Serif" w:cs="Times New Roman"/>
            <w:bCs/>
            <w:color w:val="auto"/>
            <w:sz w:val="26"/>
            <w:szCs w:val="26"/>
            <w:u w:val="none"/>
            <w:lang w:eastAsia="ru-RU"/>
          </w:rPr>
          <w:t>Федеральной</w:t>
        </w:r>
        <w:r w:rsidR="00CE4540">
          <w:rPr>
            <w:rStyle w:val="af8"/>
            <w:rFonts w:ascii="Liberation Serif" w:eastAsia="Times New Roman" w:hAnsi="Liberation Serif" w:cs="Times New Roman"/>
            <w:bCs/>
            <w:color w:val="auto"/>
            <w:sz w:val="26"/>
            <w:szCs w:val="26"/>
            <w:u w:val="none"/>
            <w:lang w:eastAsia="ru-RU"/>
          </w:rPr>
          <w:t xml:space="preserve"> службы</w:t>
        </w:r>
        <w:r w:rsidR="00BE501B" w:rsidRPr="00BE501B">
          <w:rPr>
            <w:rStyle w:val="af8"/>
            <w:rFonts w:ascii="Liberation Serif" w:eastAsia="Times New Roman" w:hAnsi="Liberation Serif" w:cs="Times New Roman"/>
            <w:bCs/>
            <w:color w:val="auto"/>
            <w:sz w:val="26"/>
            <w:szCs w:val="26"/>
            <w:u w:val="none"/>
            <w:lang w:eastAsia="ru-RU"/>
          </w:rPr>
          <w:t xml:space="preserve"> по техническому и экспортному контролю </w:t>
        </w:r>
        <w:r w:rsidR="00BE501B">
          <w:rPr>
            <w:rStyle w:val="af8"/>
            <w:rFonts w:ascii="Liberation Serif" w:eastAsia="Times New Roman" w:hAnsi="Liberation Serif" w:cs="Times New Roman"/>
            <w:bCs/>
            <w:color w:val="auto"/>
            <w:sz w:val="26"/>
            <w:szCs w:val="26"/>
            <w:u w:val="none"/>
            <w:lang w:eastAsia="ru-RU"/>
          </w:rPr>
          <w:t xml:space="preserve">(далее – ФСТЭК </w:t>
        </w:r>
        <w:r w:rsidRPr="00BE501B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России</w:t>
        </w:r>
        <w:r w:rsidR="00BE501B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)</w:t>
        </w:r>
        <w:r w:rsidRPr="00BE501B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 xml:space="preserve"> от 14.03.2014 № 31</w:t>
        </w:r>
      </w:hyperlink>
      <w:r w:rsidR="0001250E" w:rsidRPr="00BE501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01250E"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требований к</w:t>
      </w:r>
      <w:proofErr w:type="gramEnd"/>
      <w:r w:rsidR="0001250E"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</w:t>
      </w:r>
      <w:r w:rsidR="0096224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окружающей природной среды»</w:t>
      </w:r>
      <w:r w:rsidRPr="00B21F9A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618BDE41" w14:textId="26E8AEDC" w:rsidR="00B21F9A" w:rsidRPr="0096224E" w:rsidRDefault="00B21F9A" w:rsidP="00B21F9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21F9A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Также должны выполняться </w:t>
      </w:r>
      <w:hyperlink r:id="rId12" w:anchor="6540IN" w:history="1">
        <w:r w:rsidRPr="00B21F9A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Требования о защите информации, не составляющей государственную тайну, содержащейся в государственных информационных системах</w:t>
        </w:r>
      </w:hyperlink>
      <w:r w:rsidRPr="00B21F9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утвержденные </w:t>
      </w:r>
      <w:hyperlink r:id="rId13" w:anchor="7D20K3" w:history="1">
        <w:r w:rsidR="00D37EB1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п</w:t>
        </w:r>
        <w:r w:rsidRPr="00B21F9A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рика</w:t>
        </w:r>
        <w:r w:rsidR="0001250E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 xml:space="preserve">зом ФСТЭК России от </w:t>
        </w:r>
        <w:r w:rsidR="0096224E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 xml:space="preserve">         </w:t>
        </w:r>
        <w:r w:rsidR="0001250E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11.02.2013 №</w:t>
        </w:r>
        <w:r w:rsidRPr="00B21F9A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 xml:space="preserve"> 17</w:t>
        </w:r>
      </w:hyperlink>
      <w:r w:rsidR="0096224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6224E" w:rsidRPr="0096224E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96224E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Об утверждении </w:t>
      </w:r>
      <w:hyperlink r:id="rId14" w:anchor="6540IN" w:history="1">
        <w:r w:rsidR="0096224E" w:rsidRPr="0096224E">
          <w:rPr>
            <w:rStyle w:val="af8"/>
            <w:rFonts w:ascii="Liberation Serif" w:eastAsia="Times New Roman" w:hAnsi="Liberation Serif" w:cs="Times New Roman"/>
            <w:bCs/>
            <w:color w:val="auto"/>
            <w:sz w:val="26"/>
            <w:szCs w:val="26"/>
            <w:u w:val="none"/>
            <w:lang w:eastAsia="ru-RU"/>
          </w:rPr>
          <w:t>Требований о защите информации, не составляющей государственную тайну, содержащейся в государственных информационных системах</w:t>
        </w:r>
      </w:hyperlink>
      <w:r w:rsidR="0096224E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96224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9DC7CB8" w14:textId="7685F86C" w:rsidR="00B21F9A" w:rsidRDefault="00B21F9A" w:rsidP="00397F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 система оповещения и</w:t>
      </w:r>
      <w:r w:rsidRPr="00B21F9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КСЭОН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B21F9A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должны соответствовать классу защищенности не ниже 2 класса.</w:t>
      </w:r>
    </w:p>
    <w:p w14:paraId="42B340C3" w14:textId="0C9836E2" w:rsidR="00397F81" w:rsidRPr="002065B2" w:rsidRDefault="00B21F9A" w:rsidP="00397F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13. 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Состав оборудования муниципальной системы оповещения определяется проектной документацией.</w:t>
      </w:r>
    </w:p>
    <w:p w14:paraId="71C856DF" w14:textId="31F1B7C2" w:rsidR="00397F81" w:rsidRPr="002065B2" w:rsidRDefault="00B21F9A" w:rsidP="00397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14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Муниципальную систему оповещения создаё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 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 город Ирбит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5D01419" w14:textId="65E923FA" w:rsidR="00397F81" w:rsidRPr="002065B2" w:rsidRDefault="00B21F9A" w:rsidP="00397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15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Границами зон действия муниципальной системы оповещения являются административные границы ГО город Ирбит.</w:t>
      </w:r>
    </w:p>
    <w:p w14:paraId="0DC38B43" w14:textId="3567221A" w:rsidR="00397F81" w:rsidRPr="002065B2" w:rsidRDefault="00B21F9A" w:rsidP="00397F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16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На муниципальную систему оповещения оформляется паспорт, который </w:t>
      </w:r>
      <w:r w:rsidR="00204A4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должен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B7B0D">
        <w:rPr>
          <w:rFonts w:ascii="Liberation Serif" w:eastAsia="Times New Roman" w:hAnsi="Liberation Serif" w:cs="Times New Roman"/>
          <w:sz w:val="26"/>
          <w:szCs w:val="26"/>
          <w:lang w:eastAsia="ru-RU"/>
        </w:rPr>
        <w:t>ежегодно</w:t>
      </w:r>
      <w:r w:rsidR="00397F8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актуализироваться.</w:t>
      </w:r>
    </w:p>
    <w:p w14:paraId="212B5F32" w14:textId="5FA450F8" w:rsidR="00705967" w:rsidRPr="002065B2" w:rsidRDefault="00B21F9A" w:rsidP="00397F8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17.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Оформление и уточнение паспорта муниципальной системы оповещения осуществляет</w:t>
      </w:r>
      <w:r w:rsidRPr="00B21F9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МКУ ГО город Ирбит «ЦОБ»</w:t>
      </w:r>
      <w:r w:rsidR="00F967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6E6D0B55" w14:textId="78E06A85" w:rsidR="0066737A" w:rsidRDefault="00B21F9A" w:rsidP="00AE2248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18</w:t>
      </w:r>
      <w:r w:rsidR="0070596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0529E0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816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Созданная на </w:t>
      </w:r>
      <w:r w:rsidR="0038162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 город Ирбит муниципальная система оповещения,</w:t>
      </w:r>
      <w:r w:rsidR="0038162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одновременно</w:t>
      </w:r>
      <w:r w:rsidR="0038162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я</w:t>
      </w:r>
      <w:r w:rsidR="00381625">
        <w:rPr>
          <w:rFonts w:ascii="Liberation Serif" w:eastAsia="Times New Roman" w:hAnsi="Liberation Serif" w:cs="Times New Roman"/>
          <w:sz w:val="26"/>
          <w:szCs w:val="26"/>
          <w:lang w:eastAsia="ru-RU"/>
        </w:rPr>
        <w:t>вляется КСЭОН</w:t>
      </w:r>
      <w:r w:rsidR="00777A9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</w:t>
      </w:r>
      <w:r w:rsidR="00381625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AB98B6D" w14:textId="12DAF3A9" w:rsidR="00AE2248" w:rsidRPr="002065B2" w:rsidRDefault="00B21F9A" w:rsidP="00411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19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Создание и поддержание в состоянии постоянной готовности систем оповещения населения является составной частью комплекса мероприятий, проводимых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администрацией ГО город Ирбит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подготовке и ведению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предупреждению и ликвидации </w:t>
      </w:r>
      <w:r w:rsidR="004110C6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природного и техногенного характера.</w:t>
      </w:r>
    </w:p>
    <w:p w14:paraId="714C1CAD" w14:textId="77777777" w:rsidR="002A4735" w:rsidRPr="002065B2" w:rsidRDefault="002A4735" w:rsidP="004110C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B56D795" w14:textId="6ED5D0E3" w:rsidR="00AE2248" w:rsidRPr="002065B2" w:rsidRDefault="004110C6" w:rsidP="004110C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Глава 2. </w:t>
      </w:r>
      <w:r w:rsidR="0001250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Назначение и о</w:t>
      </w: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сновные задачи систем</w:t>
      </w:r>
      <w:r w:rsidR="0001250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ы</w:t>
      </w:r>
      <w:r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оповещения</w:t>
      </w:r>
    </w:p>
    <w:p w14:paraId="4D9968F6" w14:textId="77777777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BB86E2" w14:textId="3483B544" w:rsidR="0001250E" w:rsidRDefault="0001250E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20.</w:t>
      </w:r>
      <w:r w:rsidRPr="0001250E"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 система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овещения населения предназначена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обеспечения доведения сигналов оповещения и экстренной информации до населения, органов управления и сил ГО 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Ирбитского городского звена 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областной подсистемы РСЧС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002AB13" w14:textId="3E3C91F4" w:rsidR="0001250E" w:rsidRPr="0001250E" w:rsidRDefault="0001250E" w:rsidP="00012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381625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Муниципальная система оповещения предназначена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доведения сигналов оповещения и экстренной информации </w:t>
      </w:r>
      <w:proofErr w:type="gramStart"/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</w:t>
      </w:r>
      <w:proofErr w:type="gramEnd"/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6169F12C" w14:textId="2EBC3A4E" w:rsidR="0001250E" w:rsidRPr="0001250E" w:rsidRDefault="0001250E" w:rsidP="00012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1) руководящего состава ГО и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 городского звена Свердловской областной подсистемы РСЧС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56FB0C5D" w14:textId="1996DCE3" w:rsidR="0001250E" w:rsidRPr="0001250E" w:rsidRDefault="0001250E" w:rsidP="00012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2) сил ГО и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 городского звена Свердловской областной подсистемы РСЧС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8CD2D57" w14:textId="4789060A" w:rsidR="0001250E" w:rsidRPr="0001250E" w:rsidRDefault="0001250E" w:rsidP="00012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3) дежурных (дежурно-диспетчерских) служб организаций и дежурных служб (руководителей) социально значимых объектов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расположенных на территории </w:t>
      </w:r>
      <w:r w:rsidR="00D37EB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94AD203" w14:textId="34E2FBAD" w:rsidR="0001250E" w:rsidRPr="0001250E" w:rsidRDefault="0001250E" w:rsidP="00012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4) людей, находящихся на территории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F13FDBB" w14:textId="6EB9787C" w:rsidR="0001250E" w:rsidRDefault="0001250E" w:rsidP="00012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22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Основной задачей КСЭОН является обеспечение доведения сигналов оповещения и экстренной информации до людей, </w:t>
      </w:r>
      <w:r w:rsidRPr="00F011C4">
        <w:rPr>
          <w:rFonts w:ascii="Liberation Serif" w:hAnsi="Liberation Serif"/>
          <w:sz w:val="26"/>
          <w:szCs w:val="26"/>
        </w:rPr>
        <w:t xml:space="preserve">находящихся на территории </w:t>
      </w:r>
      <w:r w:rsidR="00D37EB1">
        <w:rPr>
          <w:rFonts w:ascii="Liberation Serif" w:hAnsi="Liberation Serif"/>
          <w:sz w:val="26"/>
          <w:szCs w:val="26"/>
        </w:rPr>
        <w:t xml:space="preserve">                        </w:t>
      </w:r>
      <w:r w:rsidRPr="00F011C4">
        <w:rPr>
          <w:rFonts w:ascii="Liberation Serif" w:hAnsi="Liberation Serif"/>
          <w:sz w:val="26"/>
          <w:szCs w:val="26"/>
        </w:rPr>
        <w:t>ГО город Ирбит в зоне экстренного оповещения населения, а также органов повседневного управления Ирбитского городского звена Свердловской областной подсистемы РСЧС, в случае угрозы или возникновения ЧС, вызванной затоплением (половодьем) территории ГО город Ирбит</w:t>
      </w:r>
      <w:r>
        <w:rPr>
          <w:rFonts w:ascii="Liberation Serif" w:hAnsi="Liberation Serif"/>
          <w:sz w:val="26"/>
          <w:szCs w:val="26"/>
        </w:rPr>
        <w:t>.</w:t>
      </w:r>
    </w:p>
    <w:p w14:paraId="1E323AE2" w14:textId="77777777" w:rsidR="00BE501B" w:rsidRPr="0001250E" w:rsidRDefault="00BE501B" w:rsidP="00012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EC66E7" w14:textId="4AEB064C" w:rsidR="0001250E" w:rsidRPr="0001250E" w:rsidRDefault="0001250E" w:rsidP="00012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23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Взаимодействие с операторами связи, редакциями СМИ по выпуску в эфир (публикации) сигналов оповещения и (или) экстренной информации на территории </w:t>
      </w:r>
      <w:r w:rsidR="00D37EB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реализуется через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единую дежурно-диспетчерскую службу ГО город Ирбит</w:t>
      </w:r>
      <w:r w:rsidR="00F53B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(далее – ЕДДС ГО город Ирбит)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основании заключенных договоров (соглашений) о вза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имодействии</w:t>
      </w:r>
      <w:r w:rsidR="0096224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между администрацией ГО город Ирбит и операторами связи, редакциями </w:t>
      </w:r>
      <w:r w:rsidR="0096224E" w:rsidRPr="00D37EB1">
        <w:rPr>
          <w:rFonts w:ascii="Liberation Serif" w:eastAsia="Times New Roman" w:hAnsi="Liberation Serif" w:cs="Times New Roman"/>
          <w:sz w:val="26"/>
          <w:szCs w:val="26"/>
          <w:lang w:eastAsia="ru-RU"/>
        </w:rPr>
        <w:t>СМИ,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учетом требований </w:t>
      </w:r>
      <w:hyperlink r:id="rId15" w:anchor="64U0IK" w:history="1">
        <w:r w:rsidR="0072367E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п</w:t>
        </w:r>
        <w:r w:rsidRPr="0001250E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остановления Правительства Росс</w:t>
        </w:r>
        <w:r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ийской Федерации от</w:t>
        </w:r>
        <w:proofErr w:type="gramEnd"/>
        <w:r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 xml:space="preserve"> 28.12.2020</w:t>
        </w:r>
        <w:r w:rsidR="00BE501B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 xml:space="preserve"> </w:t>
        </w:r>
        <w:r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№</w:t>
        </w:r>
        <w:r w:rsidR="0096224E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 xml:space="preserve"> 2322 «</w:t>
        </w:r>
        <w:r w:rsidRPr="0001250E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</w:t>
        </w:r>
        <w:r w:rsidR="0096224E">
          <w:rPr>
            <w:rStyle w:val="af8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селения о возникающих опасностях</w:t>
        </w:r>
      </w:hyperlink>
      <w:r w:rsidR="0096224E">
        <w:rPr>
          <w:rFonts w:ascii="Liberation Serif" w:eastAsia="Times New Roman" w:hAnsi="Liberation Serif" w:cs="Times New Roman"/>
          <w:sz w:val="26"/>
          <w:szCs w:val="26"/>
          <w:lang w:eastAsia="ru-RU"/>
        </w:rPr>
        <w:t>».</w:t>
      </w:r>
    </w:p>
    <w:p w14:paraId="4251015F" w14:textId="47D2DAD8" w:rsidR="0001250E" w:rsidRPr="0001250E" w:rsidRDefault="0096224E" w:rsidP="00012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24</w:t>
      </w:r>
      <w:r w:rsidR="0001250E" w:rsidRPr="0001250E">
        <w:rPr>
          <w:rFonts w:ascii="Liberation Serif" w:eastAsia="Times New Roman" w:hAnsi="Liberation Serif" w:cs="Times New Roman"/>
          <w:sz w:val="26"/>
          <w:szCs w:val="26"/>
          <w:lang w:eastAsia="ru-RU"/>
        </w:rPr>
        <w:t>. При наличии технической возможности допускается передача пользователям услуг связи либо в эфир сигналов оповещения по сетям местной телефонной связи, подвижной радиотелефонной связи и сетям связи операторов связи, оказывающих услуги связи для целей кабельного и (или) эфирного телевизионного вещания и (или) радиовещания, а также проводного радиовещания с использованием муниципальной системы оповещения.</w:t>
      </w:r>
    </w:p>
    <w:p w14:paraId="533AF71D" w14:textId="77777777" w:rsidR="00AE2248" w:rsidRPr="002065B2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536055A" w14:textId="77777777" w:rsidR="00F53B2D" w:rsidRPr="002065B2" w:rsidRDefault="003B4C70" w:rsidP="00F5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Глава 3. </w:t>
      </w:r>
      <w:r w:rsidR="00F53B2D" w:rsidRPr="002065B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Порядок использования системы оповещения </w:t>
      </w:r>
    </w:p>
    <w:p w14:paraId="3BE2E96F" w14:textId="04780FF9" w:rsidR="003B4C70" w:rsidRPr="002065B2" w:rsidRDefault="00F53B2D" w:rsidP="00F5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Arial"/>
          <w:b/>
          <w:bCs/>
          <w:sz w:val="26"/>
          <w:szCs w:val="26"/>
          <w:lang w:eastAsia="ru-RU"/>
        </w:rPr>
        <w:t>на территории ГО город Ирбит</w:t>
      </w:r>
    </w:p>
    <w:p w14:paraId="0B2217BA" w14:textId="77777777" w:rsidR="003B4C70" w:rsidRPr="002065B2" w:rsidRDefault="003B4C70" w:rsidP="00AE22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14:paraId="67DBD19E" w14:textId="12064515" w:rsidR="00F53B2D" w:rsidRPr="002065B2" w:rsidRDefault="00E15361" w:rsidP="00F5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25</w:t>
      </w:r>
      <w:r w:rsidR="003901B5" w:rsidRPr="002065B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. </w:t>
      </w:r>
      <w:r w:rsidR="00F53B2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Использование системы оповещения на территории ГО город Ирбит планируется и осуществляется в соответствии с настоящим Положением, планами гражданской обороны и защиты населения и планами действий по предупреждению и ликвидации ЧС, разрабатываемыми администрацией ГО город Ирбит.</w:t>
      </w:r>
    </w:p>
    <w:p w14:paraId="770578F4" w14:textId="109D54AD" w:rsidR="00F53B2D" w:rsidRPr="002065B2" w:rsidRDefault="00F53B2D" w:rsidP="00F5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E15361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ЕДДС ГО город Ирбит, при получении в системе управления ГО и РСЧС сигналов оповещения и (или) экстренной информации, подтверждает получение, и немедленно доводит их до главы ГО город Ирбит, руководителей организаций (собственников объектов, производства), на территориях которых могут возникнуть или возникли ЧС, а также органов управления и сил ГО и Ирбитского городского звена Свердловской областной подсистемы РСЧС.</w:t>
      </w:r>
      <w:proofErr w:type="gramEnd"/>
    </w:p>
    <w:p w14:paraId="27FE31B0" w14:textId="14E7993F" w:rsidR="00F53B2D" w:rsidRPr="002065B2" w:rsidRDefault="00F53B2D" w:rsidP="00F5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E15361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Решение об использовании муниципальной системы оповещения принимается главой ГО город Ирбит.</w:t>
      </w:r>
    </w:p>
    <w:p w14:paraId="5DC4E8F4" w14:textId="49B9E5E7" w:rsidR="00F53B2D" w:rsidRPr="002065B2" w:rsidRDefault="00F53B2D" w:rsidP="00F5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Arial"/>
          <w:sz w:val="26"/>
          <w:szCs w:val="26"/>
          <w:lang w:eastAsia="ru-RU"/>
        </w:rPr>
        <w:t>2</w:t>
      </w:r>
      <w:r w:rsidR="00E15361">
        <w:rPr>
          <w:rFonts w:ascii="Liberation Serif" w:eastAsia="Times New Roman" w:hAnsi="Liberation Serif" w:cs="Arial"/>
          <w:sz w:val="26"/>
          <w:szCs w:val="26"/>
          <w:lang w:eastAsia="ru-RU"/>
        </w:rPr>
        <w:t>8</w:t>
      </w:r>
      <w:r w:rsidRPr="002065B2">
        <w:rPr>
          <w:rFonts w:ascii="Liberation Serif" w:eastAsia="Times New Roman" w:hAnsi="Liberation Serif" w:cs="Arial"/>
          <w:sz w:val="26"/>
          <w:szCs w:val="26"/>
          <w:lang w:eastAsia="ru-RU"/>
        </w:rPr>
        <w:t>. Непосредственные действия (работы) по использованию муниципальной системы оповещения осуществляются оперативным дежурным ЕДДС ГО город Ирбит, дежурными службами организаций связи, операторов связи и организаций телерадиовещания, привлекаемым к обеспечению оповещения.</w:t>
      </w:r>
    </w:p>
    <w:p w14:paraId="6629C56F" w14:textId="5559BDDB" w:rsidR="00F53B2D" w:rsidRPr="002065B2" w:rsidRDefault="00E15361" w:rsidP="00F5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29</w:t>
      </w:r>
      <w:r w:rsidR="00F53B2D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14:paraId="6B8829A2" w14:textId="07C885E6" w:rsidR="00F53B2D" w:rsidRPr="002065B2" w:rsidRDefault="00F53B2D" w:rsidP="00F5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Основной режим функционирования муниципальной системы оповещения </w:t>
      </w:r>
      <w:r w:rsidR="00D37EB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 - автоматизированный.</w:t>
      </w:r>
    </w:p>
    <w:p w14:paraId="61B224C9" w14:textId="086FC61A" w:rsidR="00F53B2D" w:rsidRPr="002065B2" w:rsidRDefault="00F53B2D" w:rsidP="00F5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E15361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В соответствии с настоящим Положением разрабатываются инструкции дежурных (дежурно-диспетчерских) служб организаций связи, операторов связи и организаций телерадиовещания, которые утверждаются соответствующими руководителями и согласовываются с органом, специально уполномоченным на решение задач в области защиты населения и территорий 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ГО администрации ГО город Ирбит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A3A1375" w14:textId="465E95E8" w:rsidR="00F53B2D" w:rsidRDefault="00467C6C" w:rsidP="00F5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3</w:t>
      </w:r>
      <w:r w:rsidR="00E15361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F53B2D" w:rsidRPr="00F011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Направление заявок </w:t>
      </w:r>
      <w:r w:rsidR="00F53B2D">
        <w:rPr>
          <w:rFonts w:ascii="Liberation Serif" w:eastAsia="Times New Roman" w:hAnsi="Liberation Serif" w:cs="Times New Roman"/>
          <w:sz w:val="26"/>
          <w:szCs w:val="26"/>
          <w:lang w:eastAsia="ru-RU"/>
        </w:rPr>
        <w:t>оп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ера</w:t>
      </w:r>
      <w:r w:rsidR="00F53B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торам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связи,</w:t>
      </w:r>
      <w:r w:rsidR="00F53B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53B2D" w:rsidRPr="00F011C4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редакции СМИ по выпуску в эфир (публикаций) сигналов оповещения и (или) экстренной информации, расположенных на территории ГО город Ирбит, осуществляется через оперативного дежурного ЕДДС ГО город Ирбит.</w:t>
      </w:r>
    </w:p>
    <w:p w14:paraId="71091A36" w14:textId="77777777" w:rsidR="00F53B2D" w:rsidRPr="002065B2" w:rsidRDefault="00F53B2D" w:rsidP="00F5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D4FD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 необходимости, направление заявок региональным операторам связи и в редакции региональных СМИ по выпуску в эфир (публикаций) сигналов оповещения и (или) экстренной информации, осуществляется через оперативного дежурного государственного казенного учреждения Свердловской области «Территориальный центр мониторинга и реагирования на чрезвычайные ситуации в Свердловской области» (далее – ГКУ «ТЦМ»).</w:t>
      </w:r>
      <w:r w:rsidRPr="00F011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3C15541B" w14:textId="39F15E3B" w:rsidR="00467C6C" w:rsidRPr="002065B2" w:rsidRDefault="00467C6C" w:rsidP="00467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E15361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Передача сигналов оповещения и экстренной информации населению осуществляется подачей сигнала </w:t>
      </w:r>
      <w:r w:rsidR="0072367E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ВНИМАНИЕ ВСЕМ!</w:t>
      </w:r>
      <w:r w:rsidR="0072367E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путе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 включения сетей электрических, электронных 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сирен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о-</w:t>
      </w:r>
      <w:proofErr w:type="gramEnd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14:paraId="19485DE3" w14:textId="77777777" w:rsidR="00467C6C" w:rsidRPr="002065B2" w:rsidRDefault="00467C6C" w:rsidP="00467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Сигналы оповещения и экстренная информация передаются непосредственно с рабочего места оперативного дежурного ЕДДС ГО город Ирбит.</w:t>
      </w:r>
    </w:p>
    <w:p w14:paraId="08468B49" w14:textId="77777777" w:rsidR="00467C6C" w:rsidRPr="002065B2" w:rsidRDefault="00467C6C" w:rsidP="00467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14:paraId="155A1D61" w14:textId="77777777" w:rsidR="00467C6C" w:rsidRPr="002065B2" w:rsidRDefault="00467C6C" w:rsidP="00467C6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Передача речевой информации должна осуществляться, как правило, профессиональными дикторами, а в случае их отсутствия – работниками, в должностные обязанности которых включена передача речевой информации.</w:t>
      </w:r>
    </w:p>
    <w:p w14:paraId="3D25CC02" w14:textId="5C017F85" w:rsidR="00467C6C" w:rsidRPr="002065B2" w:rsidRDefault="00467C6C" w:rsidP="00467C6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исключительных, не терпящих отлагательства случаях, допускается передача с целью оповещения кратких речевых сообщений способом прямой передачи или с использованием звуковых файлов, записанных непосредственно с рабочего места оперативного дежурного ЕДДС ГО город Ирбит</w:t>
      </w:r>
      <w:r w:rsidR="00A96C7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proofErr w:type="gramEnd"/>
    </w:p>
    <w:p w14:paraId="6E104449" w14:textId="482FBA53" w:rsidR="00467C6C" w:rsidRPr="002065B2" w:rsidRDefault="00E15361" w:rsidP="00467C6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33</w:t>
      </w:r>
      <w:r w:rsidR="00467C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467C6C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решению </w:t>
      </w:r>
      <w:r w:rsid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9D048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рган</w:t>
      </w:r>
      <w:r w:rsid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>а, специально уполномоченного</w:t>
      </w:r>
      <w:r w:rsidR="009D048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решение задач в области защиты населения и территорий от </w:t>
      </w:r>
      <w:r w:rsid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9D048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ГО администрации ГО город Ирбит</w:t>
      </w:r>
      <w:r w:rsidR="00467C6C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, в целях оповещения допускается передача информации и сигналов оповещения с рабочих мест дежурного персонала организаций связи, операторов связи, радиовещательных и телевизионных передающих станций.</w:t>
      </w:r>
    </w:p>
    <w:p w14:paraId="0118A361" w14:textId="40860049" w:rsidR="00467C6C" w:rsidRPr="002065B2" w:rsidRDefault="00A96C71" w:rsidP="00467C6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34.</w:t>
      </w:r>
      <w:r w:rsidR="00467C6C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Оповещение руководящего состава Ирбитского городского звена Свердловской областной подсистемы РСЧС, запуск </w:t>
      </w:r>
      <w:proofErr w:type="spellStart"/>
      <w:r w:rsidR="00467C6C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электросирен</w:t>
      </w:r>
      <w:proofErr w:type="spellEnd"/>
      <w:r w:rsidR="00467C6C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и/или передача голосовой информации осуществляется непосредственно оперативными дежурными из оперативного зала ЕДДС ГО город Ирбит.</w:t>
      </w:r>
    </w:p>
    <w:p w14:paraId="1F9959BD" w14:textId="4F38A114" w:rsidR="00E15361" w:rsidRPr="002065B2" w:rsidRDefault="00A96C71" w:rsidP="00E1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</w:t>
      </w:r>
      <w:r w:rsidR="00E1536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Рассмотрение вопросов об организации оповещения населения и определении способов и сроков оповещения населения осуществляется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комиссией по чрезвычайным ситуациям и обеспечению пожарной безопасности (далее – КЧС и ОПБ)</w:t>
      </w:r>
      <w:r w:rsidR="00E1536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Ирбит.</w:t>
      </w:r>
    </w:p>
    <w:p w14:paraId="59146387" w14:textId="6BE77AE9" w:rsidR="00E15361" w:rsidRPr="002065B2" w:rsidRDefault="00A96C71" w:rsidP="00E1536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36</w:t>
      </w:r>
      <w:r w:rsidR="00E1536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Орган, специально уполномоченный на решение задач в области защиты населения и территорий от </w:t>
      </w:r>
      <w:r w:rsidR="00E15361">
        <w:rPr>
          <w:rFonts w:ascii="Liberation Serif" w:eastAsia="Times New Roman" w:hAnsi="Liberation Serif" w:cs="Times New Roman"/>
          <w:sz w:val="26"/>
          <w:szCs w:val="26"/>
          <w:lang w:eastAsia="ru-RU"/>
        </w:rPr>
        <w:t>ЧС</w:t>
      </w:r>
      <w:r w:rsidR="00E1536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ГО администрации ГО город Ирбит, организации связи, операторы связи, организации телерадиовещания и редакции средств массовой информации проводят комплекс организационно-технических мероприятий по </w:t>
      </w:r>
      <w:r w:rsidR="00E1536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исключению несанкционированного использования систем оповещения и передачи сигналов оповещения и экстренной информации.</w:t>
      </w:r>
      <w:r w:rsidR="00E15361" w:rsidRPr="002065B2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 xml:space="preserve"> </w:t>
      </w:r>
    </w:p>
    <w:p w14:paraId="7E3B10E6" w14:textId="2FEA9A8F" w:rsidR="00E15361" w:rsidRPr="002065B2" w:rsidRDefault="00A96C71" w:rsidP="00E1536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37</w:t>
      </w:r>
      <w:r w:rsidR="00E15361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Использование радиотрансляционных сетей, радиовещательных станций, проводного вещания (независимо от форм собственности) на территории ГО город Ирбит с перерывом трансляции вещательной программы осуществляется только для оповещения и информирования населения об угрозе возникновения или при возникновении ЧС.</w:t>
      </w:r>
    </w:p>
    <w:p w14:paraId="1BB25D1D" w14:textId="72A47124" w:rsidR="00F53B2D" w:rsidRPr="00F53B2D" w:rsidRDefault="00E15361" w:rsidP="00F53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38</w:t>
      </w:r>
      <w:r w:rsidR="00F53B2D" w:rsidRPr="00F53B2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. </w:t>
      </w:r>
      <w:proofErr w:type="gramStart"/>
      <w:r w:rsidR="00F53B2D" w:rsidRPr="00F53B2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Документирование выполнения техническими средствами оповещения действий (процессов, функций, алгоритмов) в ходе оповещения населения (проверки системы оповещения населения) осуществляется на бумажном и электронном (USB-накопитель, жесткий диск, оптический диск) носителях.</w:t>
      </w:r>
      <w:proofErr w:type="gramEnd"/>
    </w:p>
    <w:p w14:paraId="4997FBCE" w14:textId="215DCD46" w:rsidR="00F53B2D" w:rsidRPr="00F53B2D" w:rsidRDefault="00E15361" w:rsidP="00F53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39</w:t>
      </w:r>
      <w:r w:rsidR="00F53B2D" w:rsidRPr="00F53B2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 Срок хранения информации документирования составляет не менее трех лет.</w:t>
      </w:r>
    </w:p>
    <w:p w14:paraId="375ADC46" w14:textId="22B7C66F" w:rsidR="00F53B2D" w:rsidRPr="00F53B2D" w:rsidRDefault="00E15361" w:rsidP="00F53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40</w:t>
      </w:r>
      <w:r w:rsidR="00F53B2D" w:rsidRPr="00F53B2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 Порядок хранения информации документирования определяется руководителями организаций, эксплуатирующих системы оповещения.</w:t>
      </w:r>
    </w:p>
    <w:p w14:paraId="0D097D1E" w14:textId="4B227AB7" w:rsidR="00F53B2D" w:rsidRDefault="00F53B2D" w:rsidP="003901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14:paraId="5BB800D9" w14:textId="084B1DDF" w:rsidR="00AE2248" w:rsidRPr="002065B2" w:rsidRDefault="00E15361" w:rsidP="00E153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Глава 4.</w:t>
      </w:r>
      <w:r w:rsidR="00AE2248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481578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Создание (модернизация), поддержание в </w:t>
      </w:r>
      <w:r w:rsidR="00D25E04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постоянной </w:t>
      </w:r>
      <w:r w:rsidR="00481578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готовности</w:t>
      </w:r>
      <w:r w:rsidR="00D25E04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к использованию</w:t>
      </w:r>
      <w:r w:rsidR="00481578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D25E04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</w:t>
      </w:r>
      <w:r w:rsidR="00481578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систем</w:t>
      </w:r>
      <w:r w:rsidR="00D25E04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ы</w:t>
      </w:r>
      <w:r w:rsidR="00481578" w:rsidRPr="002065B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оповещения ГО город Ирбит</w:t>
      </w:r>
    </w:p>
    <w:p w14:paraId="3D05773F" w14:textId="77777777" w:rsidR="00AE2248" w:rsidRPr="002065B2" w:rsidRDefault="00AE2248" w:rsidP="00AE22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3296F56" w14:textId="77777777" w:rsid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41</w:t>
      </w:r>
      <w:r w:rsidR="00AE224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48157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Муниципальная система оповещения </w:t>
      </w:r>
      <w:r w:rsidR="00FB07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создаётся (модернизируе</w:t>
      </w:r>
      <w:r w:rsidR="00481578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тся), совершенст</w:t>
      </w:r>
      <w:r w:rsidR="00FB07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вуе</w:t>
      </w:r>
      <w:r w:rsidR="00064A9E">
        <w:rPr>
          <w:rFonts w:ascii="Liberation Serif" w:eastAsia="Times New Roman" w:hAnsi="Liberation Serif" w:cs="Times New Roman"/>
          <w:sz w:val="26"/>
          <w:szCs w:val="26"/>
          <w:lang w:eastAsia="ru-RU"/>
        </w:rPr>
        <w:t>тся, поддержива</w:t>
      </w:r>
      <w:r w:rsidR="00FB073F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064A9E">
        <w:rPr>
          <w:rFonts w:ascii="Liberation Serif" w:eastAsia="Times New Roman" w:hAnsi="Liberation Serif" w:cs="Times New Roman"/>
          <w:sz w:val="26"/>
          <w:szCs w:val="26"/>
          <w:lang w:eastAsia="ru-RU"/>
        </w:rPr>
        <w:t>т</w:t>
      </w:r>
      <w:r w:rsidR="00390D93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ся в работоспособном состоянии и постоянной готовности к использованию в соответствии с законодательством Российской Федерации.</w:t>
      </w:r>
    </w:p>
    <w:p w14:paraId="1078CF5A" w14:textId="3A2A39E9" w:rsid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42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Объекты, подлежащие подключению к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системе оповещения  при строительстве, реконструкции и капитальном ремонте таких объ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ектов, определены в приложении №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 к настоящему Положению.</w:t>
      </w:r>
    </w:p>
    <w:p w14:paraId="4B9ED73A" w14:textId="394BF4FC" w:rsid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43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Технические условия на подключение объектов и территорий, расположенных в границах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приложение </w:t>
      </w:r>
      <w:r w:rsidR="00586B33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2), к муниципальной системе оповещения выдаё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 город Ирбит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408DA61" w14:textId="5D91A3FF" w:rsidR="0026632A" w:rsidRPr="0026632A" w:rsidRDefault="00A61163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44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. В целях обеспечения создания, совершенствования и поддержания в состоянии постоянной готовности к использованию</w:t>
      </w:r>
      <w:r w:rsid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муниципальной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</w:t>
      </w:r>
      <w:r w:rsid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оповещения планируются и реализуются следующие мероприятия:</w:t>
      </w:r>
    </w:p>
    <w:p w14:paraId="63B8F373" w14:textId="01D3C323" w:rsidR="0026632A" w:rsidRDefault="00662E9D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1) администрация</w:t>
      </w:r>
      <w:r w:rsid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 город Ирбит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7F80A766" w14:textId="5DC7A406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 предоставляе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т возможность установки на (в) зданиях и помещениях, находящихся в муниципальной собственности (праве хозяйственного ведения, праве оперативного управления), ТСО на безвозмездной основе;</w:t>
      </w:r>
    </w:p>
    <w:p w14:paraId="42DB65B1" w14:textId="234879BE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 обеспечивае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 непрерывное энергоснабжение ТСО, </w:t>
      </w:r>
      <w:proofErr w:type="gramStart"/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размещенного</w:t>
      </w:r>
      <w:proofErr w:type="gramEnd"/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(в) зданиях и помещениях, являющихся муниципальной собственностью;</w:t>
      </w:r>
    </w:p>
    <w:p w14:paraId="75D91868" w14:textId="3F99CEDB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 участвуе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 в организации и осуществлении мероприятий по созданию резервов (запасов)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ТСО, определяе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т порядок их использования и хранения в муниципальном образовании и подведомственных учреждениях;</w:t>
      </w:r>
    </w:p>
    <w:p w14:paraId="3428CDC6" w14:textId="0F79A319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 обеспечивае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т физическую сохранность ТСО, размещенных в зданиях и помещениях, являющихся муниципальной собственностью;</w:t>
      </w:r>
    </w:p>
    <w:p w14:paraId="4D249B1D" w14:textId="17B2324F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 участвуе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 в организации и осуществлении мероприятий по своевременному оповещению населения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поддержанию в готовности и совершенствованию систем оповещения;</w:t>
      </w:r>
    </w:p>
    <w:p w14:paraId="39D0BE9C" w14:textId="1F553727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 формирует, утверждает и обеспечивае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 реализацию программ и планов мероприятий по своевременному оповещению населения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поддержанию в готовности и совершенствованию систем оповещения;</w:t>
      </w:r>
    </w:p>
    <w:p w14:paraId="1A221E00" w14:textId="756A9B62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- </w:t>
      </w:r>
      <w:r w:rsidR="00F31A15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разрабатывае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т схемы оповещения руководящего состава гражданской обороны</w:t>
      </w:r>
      <w:r w:rsidR="00F31A15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КЧС и ОПБ ГО город Ирбит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руководящего состава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дежурно-диспетчерских служб, специально подготовленных сил и средств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 городского звена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областной подсистемы РСЧС;</w:t>
      </w:r>
    </w:p>
    <w:p w14:paraId="67B0D554" w14:textId="7247DAB1" w:rsidR="0026632A" w:rsidRPr="0026632A" w:rsidRDefault="00F31A15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 ежемесячно проводи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т контрольные проверки задействования этих схем;</w:t>
      </w:r>
    </w:p>
    <w:p w14:paraId="1D83310D" w14:textId="5ED7E76D" w:rsidR="0026632A" w:rsidRPr="0026632A" w:rsidRDefault="00F31A15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МКУ ГО город Ирбит «ЦОБ»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355B5D98" w14:textId="358EC06F" w:rsidR="0026632A" w:rsidRPr="0026632A" w:rsidRDefault="00F31A15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планирует и проводит совместно с организациями, привлекаемыми к оповещению населения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проверки систем оповещения;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0D22512F" w14:textId="060B4CAA" w:rsidR="0026632A" w:rsidRPr="0026632A" w:rsidRDefault="00F31A15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разрабатывает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информации;</w:t>
      </w:r>
    </w:p>
    <w:p w14:paraId="770691F3" w14:textId="6AFEE717" w:rsidR="0026632A" w:rsidRPr="0026632A" w:rsidRDefault="00F31A15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планирует и проводит совместно с организациями связи, операторами связи и организациями телерадиовещания проверки оповещения, тренировки по передаче сигналов оповещения и речевой информации;</w:t>
      </w:r>
    </w:p>
    <w:p w14:paraId="3A37DB3A" w14:textId="2C067390" w:rsidR="0026632A" w:rsidRPr="0026632A" w:rsidRDefault="00F31A15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разрабатывает и поддерживает в актуальном состоянии паспорт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системы оповещения;</w:t>
      </w:r>
    </w:p>
    <w:p w14:paraId="793471E7" w14:textId="737B16FB" w:rsidR="0026632A" w:rsidRPr="0026632A" w:rsidRDefault="00F31A15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организует подготовку специалистов дежурных смен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ЕДДС ГО город Ирбит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осуществляющих эксплуатацию ТСО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системы оповещения, оперативных дежурных и персонала по передаче сигналов оповещения и речевой информации;</w:t>
      </w:r>
    </w:p>
    <w:p w14:paraId="6C02AD5E" w14:textId="1E700452" w:rsidR="0026632A" w:rsidRPr="009D0487" w:rsidRDefault="00F31A15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организует и обеспечивает круглосуточное дежурство на пунктах управления </w:t>
      </w:r>
      <w:r w:rsidR="009E46FF" w:rsidRP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="0026632A" w:rsidRP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системы оповещения;</w:t>
      </w:r>
    </w:p>
    <w:p w14:paraId="4FA713E1" w14:textId="4A626F17" w:rsidR="0026632A" w:rsidRPr="0026632A" w:rsidRDefault="009E46FF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="0026632A" w:rsidRP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заключает соглашения о взаимодействии и поддержании в постоянной готовности к использованию ТСО, </w:t>
      </w:r>
      <w:proofErr w:type="gramStart"/>
      <w:r w:rsidR="0026632A" w:rsidRP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сопряженных</w:t>
      </w:r>
      <w:proofErr w:type="gramEnd"/>
      <w:r w:rsidR="0026632A" w:rsidRPr="009D04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региональной системой оповещения;</w:t>
      </w:r>
    </w:p>
    <w:p w14:paraId="057A2379" w14:textId="124F2CAD" w:rsidR="0026632A" w:rsidRPr="0026632A" w:rsidRDefault="009E46FF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организует эксплуатационно-техническое обслуживание ТСО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системы оповещения;</w:t>
      </w:r>
    </w:p>
    <w:p w14:paraId="39AF8D55" w14:textId="5A30DD36" w:rsidR="0026632A" w:rsidRPr="0026632A" w:rsidRDefault="009E46FF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организует и осуществляет ремонт ТСО;</w:t>
      </w:r>
    </w:p>
    <w:p w14:paraId="55C3030A" w14:textId="2F28720A" w:rsidR="009E46FF" w:rsidRDefault="00A61163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) организации:</w:t>
      </w:r>
    </w:p>
    <w:p w14:paraId="1EB5F0F1" w14:textId="5BD2528F" w:rsidR="0026632A" w:rsidRPr="0026632A" w:rsidRDefault="009E46FF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своевременно оповещают персонал организации и население, находящееся на подведомственной территории, об угрозе возникновения или о возникновении чрезвычайных ситуаций;</w:t>
      </w:r>
    </w:p>
    <w:p w14:paraId="3BE183CF" w14:textId="1D88A1CB" w:rsidR="0026632A" w:rsidRPr="0026632A" w:rsidRDefault="009E46FF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обеспечивают физическую сохранность ТСО, </w:t>
      </w:r>
      <w:proofErr w:type="gramStart"/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размещенного</w:t>
      </w:r>
      <w:proofErr w:type="gramEnd"/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(в) зданиях и помещениях организации;</w:t>
      </w:r>
    </w:p>
    <w:p w14:paraId="39416D70" w14:textId="009D162A" w:rsidR="0026632A" w:rsidRPr="0026632A" w:rsidRDefault="009E46FF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предоставляют на безвозмездной основе возможность установки на (в) зданиях и помещениях, находящихся на праве собственности (праве хозяйственного ведения, праве оперативного управления), оборудования ТСО;</w:t>
      </w:r>
    </w:p>
    <w:p w14:paraId="6FE25A8C" w14:textId="6E14D79A" w:rsidR="0026632A" w:rsidRPr="0026632A" w:rsidRDefault="009E46FF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обеспечивают непрерывное энергоснабжение ТСО, </w:t>
      </w:r>
      <w:proofErr w:type="gramStart"/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размещенного</w:t>
      </w:r>
      <w:proofErr w:type="gramEnd"/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(в) зданиях и помещениях организации;</w:t>
      </w:r>
    </w:p>
    <w:p w14:paraId="1CF3AF37" w14:textId="2C69F9CD" w:rsidR="0026632A" w:rsidRPr="0026632A" w:rsidRDefault="009E46FF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осуществляют взаимодействие и допуск представителей организации, проводящей эксплуатационно-техническое обслуживание ТСО;</w:t>
      </w:r>
    </w:p>
    <w:p w14:paraId="7F79B651" w14:textId="372A37DA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устанавливают ТСО, обеспечивают проведение мероприятий и работ по их сопряжению с региональной системой оповещения (муниципальной системой оповещения) поддержанию в готовности и эксплуатационно-техническому обслуживанию;</w:t>
      </w:r>
    </w:p>
    <w:p w14:paraId="69E2552F" w14:textId="6CF8C114" w:rsidR="0026632A" w:rsidRPr="0026632A" w:rsidRDefault="00A61163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участвуют в проведении технических проверок готовности ТСО;</w:t>
      </w:r>
    </w:p>
    <w:p w14:paraId="13D1B143" w14:textId="53439FDC" w:rsidR="0026632A" w:rsidRPr="0026632A" w:rsidRDefault="00A61163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немедленно информируют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МКУ ГО город Ирбит «ЦОБ»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организацию, проводящую эксплуатационно-техническое обслуживание оборудования ТСО, о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возникновении обстоятельств, препятствующих нормальному функционированию оборудования, размещенного на (в) зданиях и помещениях учреждения (организации);</w:t>
      </w:r>
    </w:p>
    <w:p w14:paraId="7625967B" w14:textId="77BC3E01" w:rsidR="0026632A" w:rsidRDefault="00A61163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45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. Работоспособное состояние системы оповещения означает ее исправность.</w:t>
      </w:r>
    </w:p>
    <w:p w14:paraId="1B0AF116" w14:textId="270D9D28" w:rsidR="0026632A" w:rsidRPr="0026632A" w:rsidRDefault="00A61163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46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С целью </w:t>
      </w:r>
      <w:proofErr w:type="gramStart"/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контроля за</w:t>
      </w:r>
      <w:proofErr w:type="gramEnd"/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поддержанием в постоянной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готовности (далее - готовность) муниципальной 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систем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оповещения организуются и проводятся следующие виды проверок:</w:t>
      </w:r>
    </w:p>
    <w:p w14:paraId="70862947" w14:textId="344179A4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комплексные проверки готовности систем</w:t>
      </w:r>
      <w:r w:rsidR="00A61163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оповещения населения с включением оконечных средств оповещения и доведением проверочных сигналов и информации до населения - в первую среду марта и октября;</w:t>
      </w:r>
    </w:p>
    <w:p w14:paraId="6EBC513B" w14:textId="56EA3BC6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2) технические проверки готовности к использованию систем</w:t>
      </w:r>
      <w:r w:rsidR="00A61163">
        <w:rPr>
          <w:rFonts w:ascii="Liberation Serif" w:eastAsia="Times New Roman" w:hAnsi="Liberation Serif" w:cs="Times New Roman"/>
          <w:sz w:val="26"/>
          <w:szCs w:val="26"/>
          <w:lang w:eastAsia="ru-RU"/>
        </w:rPr>
        <w:t>ы</w:t>
      </w: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оповещения населения без включения оконечных средств оповещения населения.</w:t>
      </w:r>
    </w:p>
    <w:p w14:paraId="3E4200AA" w14:textId="48DD3629" w:rsidR="00F07951" w:rsidRPr="00F07951" w:rsidRDefault="00A61163" w:rsidP="00A61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07951">
        <w:rPr>
          <w:rFonts w:ascii="Liberation Serif" w:eastAsia="Times New Roman" w:hAnsi="Liberation Serif" w:cs="Times New Roman"/>
          <w:sz w:val="26"/>
          <w:szCs w:val="26"/>
          <w:lang w:eastAsia="ru-RU"/>
        </w:rPr>
        <w:t>47</w:t>
      </w:r>
      <w:r w:rsidR="0026632A" w:rsidRPr="00F079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При проведении комплексной проверки готовности систем оповещения проверке подлежат </w:t>
      </w:r>
      <w:r w:rsidR="00F07951" w:rsidRPr="00F079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муниципальная система оповещения </w:t>
      </w:r>
      <w:r w:rsidR="0026632A" w:rsidRPr="00F07951">
        <w:rPr>
          <w:rFonts w:ascii="Liberation Serif" w:eastAsia="Times New Roman" w:hAnsi="Liberation Serif" w:cs="Times New Roman"/>
          <w:sz w:val="26"/>
          <w:szCs w:val="26"/>
          <w:lang w:eastAsia="ru-RU"/>
        </w:rPr>
        <w:t>и КСЭОН.</w:t>
      </w:r>
    </w:p>
    <w:p w14:paraId="415971A4" w14:textId="14649D8E" w:rsidR="00A61163" w:rsidRPr="00A61163" w:rsidRDefault="00A61163" w:rsidP="00A61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07951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Комплексная проверка готовности муниципальной системы оповещении может проводиться как в рамках проверки региональной системы оповещения населения, так и отдельно (дополнительно) по решению КЧС и ОПБ ГО город Ирбит и</w:t>
      </w:r>
      <w:r w:rsidR="00F07951" w:rsidRPr="00F07951">
        <w:rPr>
          <w:rFonts w:ascii="Liberation Serif" w:eastAsia="Times New Roman" w:hAnsi="Liberation Serif" w:cs="Times New Roman"/>
          <w:sz w:val="26"/>
          <w:szCs w:val="26"/>
          <w:lang w:eastAsia="ru-RU"/>
        </w:rPr>
        <w:t>ли</w:t>
      </w:r>
      <w:r w:rsidRPr="00F079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КЧС и ОПБ Свердловской области.</w:t>
      </w:r>
    </w:p>
    <w:p w14:paraId="1F697A1F" w14:textId="0D7D02F7" w:rsidR="00A61163" w:rsidRPr="00A61163" w:rsidRDefault="00F07951" w:rsidP="00A61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48. </w:t>
      </w:r>
      <w:proofErr w:type="gramStart"/>
      <w:r w:rsidR="00A61163" w:rsidRPr="00A61163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Комплексные проверки готовности проводятся два раза в год комиссией в составе представителей органа, специально уполномоченного на решение задач в области защиты населения и территорий от чрезвычайных ситуаций и ГО администрации ГО город Ирбит и ЕДДС ГО город Ирбит, а также операторов связи, организаций, осуществляющих телерадиовещание, вещателей (при наличии филиала и (или) представительства на территории ГО город Ирбит), используемых при оповещении</w:t>
      </w:r>
      <w:proofErr w:type="gramEnd"/>
      <w:r w:rsidR="00A61163" w:rsidRPr="00A6116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населения.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Состав комиссии</w:t>
      </w:r>
      <w:r w:rsidR="00A61163" w:rsidRPr="00A6116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проверке муниципальной системы оповещения определяется правовым актом администрации ГО город Ирбит. </w:t>
      </w:r>
    </w:p>
    <w:p w14:paraId="3F89208A" w14:textId="4098BB04" w:rsidR="0026632A" w:rsidRPr="0026632A" w:rsidRDefault="00F07951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49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. Поддержание ТСО систем оповещения в работоспособном состоянии включает в себя комплекс мероприятий по эксплуатационно-техническому обслуживанию систем оповещения (далее - ЭТО).</w:t>
      </w:r>
    </w:p>
    <w:p w14:paraId="0AB231A4" w14:textId="1E5DF8C9" w:rsidR="0026632A" w:rsidRPr="0026632A" w:rsidRDefault="00F07951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50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. Задачами ЭТО являются:</w:t>
      </w:r>
    </w:p>
    <w:p w14:paraId="047B2047" w14:textId="161DF152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предупреждение преждевременного износа механических элементов и отклонения электрических параметров ТСО от норм, установленных эксплуатационно-технической документацией (далее - ЭТД);</w:t>
      </w:r>
    </w:p>
    <w:p w14:paraId="348E6653" w14:textId="15BF870C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2) устранение неисправностей путем проведения текущего ремонта ТСО;</w:t>
      </w:r>
    </w:p>
    <w:p w14:paraId="341DCAE6" w14:textId="6FAC89EF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3) доведение параметров и характеристик ТСО до норм, установленных ЭТД;</w:t>
      </w:r>
    </w:p>
    <w:p w14:paraId="4EBA6938" w14:textId="7F2A965B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4) анализ и устранение причин возникновения неисправностей;</w:t>
      </w:r>
    </w:p>
    <w:p w14:paraId="606364C1" w14:textId="1FD71F17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5) продление сроков службы ТСО.</w:t>
      </w:r>
    </w:p>
    <w:p w14:paraId="5AEECF7B" w14:textId="0598A61B" w:rsidR="0026632A" w:rsidRPr="0026632A" w:rsidRDefault="00F07951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51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. К мероприятиям ЭТО относятся:</w:t>
      </w:r>
    </w:p>
    <w:p w14:paraId="3EF1DBD1" w14:textId="4C290E7C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планирование ЭТО;</w:t>
      </w:r>
    </w:p>
    <w:p w14:paraId="347C00A6" w14:textId="794B8944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2) техническое обслуживание и текущий ремонт ТСО;</w:t>
      </w:r>
    </w:p>
    <w:p w14:paraId="4FD6709C" w14:textId="61DDFC33" w:rsidR="0026632A" w:rsidRPr="0026632A" w:rsidRDefault="0026632A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3) оценка технического состояния систем оповещения.</w:t>
      </w:r>
    </w:p>
    <w:p w14:paraId="57D20D50" w14:textId="522365C1" w:rsidR="00F07951" w:rsidRDefault="00662E9D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52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Оценка технического состояния систем оповещения, а также ЭТО планируется и </w:t>
      </w:r>
      <w:r w:rsidR="00F0795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осуществляется в соответствии с </w:t>
      </w:r>
      <w:r w:rsidR="00586B33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26632A" w:rsidRPr="00647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риказом </w:t>
      </w:r>
      <w:r w:rsidR="0026632A" w:rsidRPr="00BE501B">
        <w:rPr>
          <w:rFonts w:ascii="Liberation Serif" w:eastAsia="Times New Roman" w:hAnsi="Liberation Serif" w:cs="Times New Roman"/>
          <w:sz w:val="26"/>
          <w:szCs w:val="26"/>
          <w:lang w:eastAsia="ru-RU"/>
        </w:rPr>
        <w:t>МЧС</w:t>
      </w:r>
      <w:r w:rsidR="0026632A" w:rsidRPr="00647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России и</w:t>
      </w:r>
      <w:r w:rsidR="00F07951" w:rsidRPr="00647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F07951" w:rsidRPr="00BE501B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Минцифры</w:t>
      </w:r>
      <w:proofErr w:type="spellEnd"/>
      <w:r w:rsidR="00F07951" w:rsidRPr="00647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России от 31.07.2020 № 579/366 «</w:t>
      </w:r>
      <w:r w:rsidR="0026632A" w:rsidRPr="00647F0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по организации эксплуатационно-технического обслужив</w:t>
      </w:r>
      <w:r w:rsidR="00F07951" w:rsidRPr="00647F07">
        <w:rPr>
          <w:rFonts w:ascii="Liberation Serif" w:eastAsia="Times New Roman" w:hAnsi="Liberation Serif" w:cs="Times New Roman"/>
          <w:sz w:val="26"/>
          <w:szCs w:val="26"/>
          <w:lang w:eastAsia="ru-RU"/>
        </w:rPr>
        <w:t>ания систем оповещения населения».</w:t>
      </w:r>
    </w:p>
    <w:p w14:paraId="63E80815" w14:textId="08F9E4AC" w:rsidR="00647F07" w:rsidRDefault="00647F07" w:rsidP="0064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53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Непосредственный контроль технического обслуживания и технических проверок аппаратуры муниципальной системы оповещения осуществляет МКУ ГО город Ирбит «ЦОБ».</w:t>
      </w:r>
    </w:p>
    <w:p w14:paraId="73C22F42" w14:textId="77777777" w:rsidR="00CE4540" w:rsidRPr="002065B2" w:rsidRDefault="00CE4540" w:rsidP="0064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B0A7534" w14:textId="39E9FEC2" w:rsidR="00647F07" w:rsidRPr="002065B2" w:rsidRDefault="00662E9D" w:rsidP="0064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54</w:t>
      </w:r>
      <w:r w:rsidR="00647F07"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 Техническое обслуживание и технические проверки аппаратуры муниципальной системы оповещения осуществляется в соответствии с планом-графиком.</w:t>
      </w:r>
    </w:p>
    <w:p w14:paraId="4B3F27D4" w14:textId="5A6F0377" w:rsidR="00647F07" w:rsidRPr="002065B2" w:rsidRDefault="00647F07" w:rsidP="00647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План–график разрабатывается организацией, осуществляющей ЭТО, утверждается МКУ ГО город Ирбит «ЦОБ» и согласовывается с органом, специально уполномоченным на решение задач в области защиты населения и территорий от ЧС 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администрации ГО город Ирбит</w:t>
      </w: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48CD582" w14:textId="30EF5C9E" w:rsidR="0026632A" w:rsidRPr="0026632A" w:rsidRDefault="00662E9D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55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. Перед проведением всех проверок проводится комплекс организационно-технических мероприятий с целью исключения несанкционированного запуска систем оповещения.</w:t>
      </w:r>
    </w:p>
    <w:p w14:paraId="29E78BCF" w14:textId="3EEA310B" w:rsidR="0026632A" w:rsidRPr="0026632A" w:rsidRDefault="00662E9D" w:rsidP="00266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56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. Для обеспечения оповещением максимального количества людей, попавших в зону чрезвычайной ситуации, в том числе на территориях, не охваченных автоматизированными системами централизованного оповещения, создается резерв технических средств оповещения (стационарных и мобильных) в соответствии с номенклатурой резерва технических средс</w:t>
      </w:r>
      <w:r w:rsidR="00647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тв оповещения согласно </w:t>
      </w:r>
      <w:r w:rsidR="0026632A" w:rsidRPr="00647F07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приложению</w:t>
      </w:r>
      <w:r w:rsidR="00647F0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№1 к настоящему Положению</w:t>
      </w:r>
      <w:r w:rsidR="0026632A" w:rsidRPr="0026632A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AF71D08" w14:textId="77777777" w:rsidR="0026632A" w:rsidRDefault="0026632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5217CF1" w14:textId="77777777" w:rsidR="0026632A" w:rsidRDefault="0026632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C31CDD" w14:textId="77777777" w:rsidR="0026632A" w:rsidRDefault="0026632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373907" w14:textId="77777777" w:rsidR="0026632A" w:rsidRDefault="0026632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993AD37" w14:textId="77777777" w:rsidR="0026632A" w:rsidRDefault="0026632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168F17F" w14:textId="77777777" w:rsidR="0026632A" w:rsidRDefault="0026632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0558CC" w14:textId="77777777" w:rsidR="0026632A" w:rsidRPr="002065B2" w:rsidRDefault="0026632A" w:rsidP="00AE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92F7898" w14:textId="77777777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9D3750" w14:textId="77777777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75F9DD5" w14:textId="77777777" w:rsidR="00AE2248" w:rsidRPr="002065B2" w:rsidRDefault="00AE2248" w:rsidP="00AE224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AE2248" w:rsidRPr="002065B2" w:rsidSect="00984744">
          <w:headerReference w:type="even" r:id="rId16"/>
          <w:headerReference w:type="default" r:id="rId17"/>
          <w:pgSz w:w="11907" w:h="16840" w:code="9"/>
          <w:pgMar w:top="1134" w:right="567" w:bottom="1134" w:left="1560" w:header="720" w:footer="720" w:gutter="0"/>
          <w:cols w:space="720"/>
          <w:titlePg/>
          <w:docGrid w:linePitch="272"/>
        </w:sectPr>
      </w:pPr>
    </w:p>
    <w:tbl>
      <w:tblPr>
        <w:tblW w:w="9922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103"/>
      </w:tblGrid>
      <w:tr w:rsidR="00AE2248" w:rsidRPr="002065B2" w14:paraId="44FE93F4" w14:textId="77777777" w:rsidTr="0088372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A369678" w14:textId="77777777" w:rsidR="00AE2248" w:rsidRPr="002065B2" w:rsidRDefault="00AE2248" w:rsidP="00AE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77BD" w14:textId="2323887A" w:rsidR="00AE2248" w:rsidRPr="00883720" w:rsidRDefault="001932D3" w:rsidP="00AE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883720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Приложение №1</w:t>
            </w:r>
          </w:p>
          <w:p w14:paraId="2BF3D9FD" w14:textId="09888286" w:rsidR="00AE2248" w:rsidRPr="002065B2" w:rsidRDefault="00AE2248" w:rsidP="00381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372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к Положению </w:t>
            </w:r>
            <w:r w:rsidR="00381726" w:rsidRPr="0088372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 муниципальной </w:t>
            </w:r>
            <w:r w:rsidR="00575DD5" w:rsidRPr="0088372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системе </w:t>
            </w:r>
            <w:r w:rsidR="00CF3292" w:rsidRPr="0088372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оповещения </w:t>
            </w:r>
            <w:r w:rsidR="00381726" w:rsidRPr="0088372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населения </w:t>
            </w:r>
            <w:r w:rsidR="00CF3292" w:rsidRPr="0088372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</w:p>
        </w:tc>
      </w:tr>
    </w:tbl>
    <w:p w14:paraId="757ED7B2" w14:textId="77777777" w:rsidR="00AE2248" w:rsidRPr="002065B2" w:rsidRDefault="00AE2248" w:rsidP="00AE2248">
      <w:pPr>
        <w:spacing w:after="0" w:line="240" w:lineRule="auto"/>
        <w:ind w:firstLine="70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9A82A73" w14:textId="76916F8E" w:rsidR="00AE2248" w:rsidRPr="002065B2" w:rsidRDefault="005347EB" w:rsidP="00AE2248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НОМЕНКЛАТУРА</w:t>
      </w:r>
    </w:p>
    <w:p w14:paraId="33714BB4" w14:textId="218A9BC3" w:rsidR="00AE2248" w:rsidRPr="002065B2" w:rsidRDefault="00AE2248" w:rsidP="00AE2248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резерва технических средств оповещения населения </w:t>
      </w:r>
      <w:r w:rsidR="005347EB"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Городского округа</w:t>
      </w:r>
      <w:r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5347EB"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</w:t>
      </w:r>
      <w:r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город Ирбит</w:t>
      </w:r>
      <w:r w:rsidR="005347EB" w:rsidRPr="002065B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 Свердловской области</w:t>
      </w:r>
    </w:p>
    <w:p w14:paraId="1C720EA3" w14:textId="77777777" w:rsidR="00AE2248" w:rsidRPr="002065B2" w:rsidRDefault="00AE2248" w:rsidP="00AE2248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099"/>
        <w:gridCol w:w="997"/>
        <w:gridCol w:w="1842"/>
        <w:gridCol w:w="3969"/>
        <w:gridCol w:w="2200"/>
      </w:tblGrid>
      <w:tr w:rsidR="00AE2248" w:rsidRPr="002065B2" w14:paraId="608134AD" w14:textId="77777777" w:rsidTr="00064A9E">
        <w:tc>
          <w:tcPr>
            <w:tcW w:w="675" w:type="dxa"/>
            <w:shd w:val="clear" w:color="auto" w:fill="auto"/>
            <w:vAlign w:val="center"/>
          </w:tcPr>
          <w:p w14:paraId="5EA83950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76AB9171" w14:textId="4CCC84D1" w:rsidR="00AE2248" w:rsidRPr="002065B2" w:rsidRDefault="002065B2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  <w:r w:rsidR="00AE2248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средств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оповещения 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F7A505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828C27" w14:textId="6D80D4D0" w:rsidR="00AE2248" w:rsidRPr="002065B2" w:rsidRDefault="002065B2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479E1E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Предназначение 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A89B8BF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E2248" w:rsidRPr="002065B2" w14:paraId="302FCFB4" w14:textId="77777777" w:rsidTr="00064A9E">
        <w:tc>
          <w:tcPr>
            <w:tcW w:w="675" w:type="dxa"/>
            <w:shd w:val="clear" w:color="auto" w:fill="auto"/>
          </w:tcPr>
          <w:p w14:paraId="57CEC104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  <w:shd w:val="clear" w:color="auto" w:fill="auto"/>
          </w:tcPr>
          <w:p w14:paraId="31CF8D12" w14:textId="7F2A9B02" w:rsidR="00AE2248" w:rsidRPr="002065B2" w:rsidRDefault="002065B2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Технические средства оповещения (ГОСТ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42.3.01-20</w:t>
            </w:r>
            <w:r w:rsidR="007C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«Гражданская оборона. Технические средства оповещения населения. Классификация.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Общие технические требования»)</w:t>
            </w:r>
            <w:r w:rsidR="00AE2248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14:paraId="0263C47C" w14:textId="225A59FD" w:rsidR="00AE2248" w:rsidRPr="002065B2" w:rsidRDefault="002065B2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AE2248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автоматизированное рабочее место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оповещения (критичная для функционирования составная часть)</w:t>
            </w:r>
            <w:r w:rsidR="00AE2248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14:paraId="48756D76" w14:textId="39DF46D0" w:rsidR="00AE2248" w:rsidRPr="002065B2" w:rsidRDefault="00AE2248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аппаратура запуска и мониторинга</w:t>
            </w:r>
            <w:r w:rsid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специальных 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оконечных средств оповещения населения</w:t>
            </w:r>
            <w:r w:rsid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(критичная для функционирования составная часть)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14:paraId="5BF52C59" w14:textId="1C5F5ED1" w:rsidR="00AE2248" w:rsidRPr="002065B2" w:rsidRDefault="00AE2248" w:rsidP="002065B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специальные оконечные средства оповещения (критичные для функционирования составные части)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shd w:val="clear" w:color="auto" w:fill="auto"/>
          </w:tcPr>
          <w:p w14:paraId="67B33310" w14:textId="77777777" w:rsidR="00AE2248" w:rsidRPr="002065B2" w:rsidRDefault="00AE2248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842" w:type="dxa"/>
            <w:shd w:val="clear" w:color="auto" w:fill="auto"/>
          </w:tcPr>
          <w:p w14:paraId="44DCFFE1" w14:textId="77777777" w:rsidR="00AE2248" w:rsidRDefault="00AE2248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D5132ED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F1BA648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2C6FF7C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743FE07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BF49214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  <w:p w14:paraId="0094E74E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B7A4D3C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DF1F5F3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  <w:p w14:paraId="6F0E3D5B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054C8D1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FA8BE0A" w14:textId="77777777" w:rsidR="00B352A6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B40C55C" w14:textId="278F3D62" w:rsidR="00B352A6" w:rsidRPr="002065B2" w:rsidRDefault="00B352A6" w:rsidP="00B352A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EE04B1C" w14:textId="77777777" w:rsidR="00AE2248" w:rsidRPr="002065B2" w:rsidRDefault="00AE2248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Резервирование стационарных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средств оповещения населения муниципальной системы оповещения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E8A06B3" w14:textId="52391847" w:rsidR="00AE2248" w:rsidRPr="002065B2" w:rsidRDefault="007C2650" w:rsidP="00B352A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 формируется за счёт средств подрядной организации осуществляющей 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ЭТО 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КПТСО «Грифон»</w:t>
            </w:r>
            <w:r w:rsidR="00B352A6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="00B352A6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рамках заключенно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 договора по ЭТО</w:t>
            </w:r>
            <w:r w:rsidR="00286EF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(перечень оборудования указан в договоре).</w:t>
            </w:r>
            <w:r w:rsidR="00B352A6"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516" w:rsidRPr="002065B2" w14:paraId="3B694A05" w14:textId="77777777" w:rsidTr="00064A9E">
        <w:tc>
          <w:tcPr>
            <w:tcW w:w="675" w:type="dxa"/>
            <w:shd w:val="clear" w:color="auto" w:fill="auto"/>
          </w:tcPr>
          <w:p w14:paraId="2CCC0555" w14:textId="56755A18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  <w:shd w:val="clear" w:color="auto" w:fill="auto"/>
          </w:tcPr>
          <w:p w14:paraId="2D22D86E" w14:textId="7C263FD3" w:rsidR="000F0516" w:rsidRPr="002065B2" w:rsidRDefault="000F0516" w:rsidP="000302E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Технические средства оповещения (ГОСТ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42.3.01-20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«Гражданская оборона. Технические средства оповещения населения. Классификация.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Общие технические требования»):</w:t>
            </w:r>
            <w:proofErr w:type="gramEnd"/>
          </w:p>
          <w:p w14:paraId="7847EDEE" w14:textId="77777777" w:rsidR="000F0516" w:rsidRDefault="000F0516" w:rsidP="002150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специальные оконечные средства оповещения (критичные для функционирования составные части – электрические сирены)</w:t>
            </w:r>
          </w:p>
          <w:p w14:paraId="29F547F3" w14:textId="72EFAC30" w:rsidR="000B5B3F" w:rsidRPr="002065B2" w:rsidRDefault="000B5B3F" w:rsidP="0021500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14:paraId="41D6065A" w14:textId="32E9C8A7" w:rsidR="000F0516" w:rsidRPr="002065B2" w:rsidRDefault="00064A9E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Комп.</w:t>
            </w:r>
          </w:p>
        </w:tc>
        <w:tc>
          <w:tcPr>
            <w:tcW w:w="1842" w:type="dxa"/>
            <w:shd w:val="clear" w:color="auto" w:fill="auto"/>
          </w:tcPr>
          <w:p w14:paraId="1B4C195F" w14:textId="77777777" w:rsidR="000F0516" w:rsidRDefault="000F051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761DCA" w14:textId="77777777" w:rsidR="00B352A6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B61A4C7" w14:textId="77777777" w:rsidR="00B352A6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BFB2A54" w14:textId="77777777" w:rsidR="00B352A6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D93AFA8" w14:textId="77777777" w:rsidR="00B352A6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ABE72B3" w14:textId="05C6A364" w:rsidR="00B352A6" w:rsidRPr="002065B2" w:rsidRDefault="00B352A6" w:rsidP="000302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7432C3A" w14:textId="17DA23E3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Резервирование стационарных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средств оповещения населения муниципальной системы оповещения</w:t>
            </w:r>
            <w:proofErr w:type="gramEnd"/>
          </w:p>
        </w:tc>
        <w:tc>
          <w:tcPr>
            <w:tcW w:w="2200" w:type="dxa"/>
            <w:shd w:val="clear" w:color="auto" w:fill="auto"/>
          </w:tcPr>
          <w:p w14:paraId="37044F77" w14:textId="6BA62D15" w:rsidR="000F0516" w:rsidRPr="002065B2" w:rsidRDefault="000F0516" w:rsidP="00064A9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 формируется за счёт средств </w:t>
            </w:r>
            <w:r w:rsidR="00064A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 город Ирбит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из расчёта 5-10% от общего имеющегося количества оборудования, но 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не менее 1 комплекта</w:t>
            </w:r>
          </w:p>
        </w:tc>
      </w:tr>
      <w:tr w:rsidR="000F0516" w:rsidRPr="002065B2" w14:paraId="629A0E04" w14:textId="77777777" w:rsidTr="00064A9E">
        <w:tc>
          <w:tcPr>
            <w:tcW w:w="675" w:type="dxa"/>
            <w:shd w:val="clear" w:color="auto" w:fill="auto"/>
          </w:tcPr>
          <w:p w14:paraId="353FFB97" w14:textId="5DFFA4DD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99" w:type="dxa"/>
            <w:shd w:val="clear" w:color="auto" w:fill="auto"/>
          </w:tcPr>
          <w:p w14:paraId="72A3A978" w14:textId="51D5C67C" w:rsidR="000F0516" w:rsidRPr="002065B2" w:rsidRDefault="000F0516" w:rsidP="000D2E0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Мобильные технические средства оповещения населения на базе автомобилей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оборудованных СГУ </w:t>
            </w:r>
            <w:r w:rsidR="000D2E0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 МВД</w:t>
            </w: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России «Ирбитский» и 60 ПСЧ 54 ПСО ФПС ГПС ГУ МЧС России по </w:t>
            </w:r>
            <w:proofErr w:type="gramStart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Свердловский</w:t>
            </w:r>
            <w:proofErr w:type="gramEnd"/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997" w:type="dxa"/>
            <w:shd w:val="clear" w:color="auto" w:fill="auto"/>
          </w:tcPr>
          <w:p w14:paraId="0BA943BA" w14:textId="775E8AF5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2" w:type="dxa"/>
            <w:shd w:val="clear" w:color="auto" w:fill="auto"/>
          </w:tcPr>
          <w:p w14:paraId="7797F608" w14:textId="32A10E66" w:rsidR="000F0516" w:rsidRPr="002065B2" w:rsidRDefault="00B352A6" w:rsidP="004F1C7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BC68B57" w14:textId="2C298178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гарантированного оповещения населения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 охваченного средствами автоматизированных систем оповещения населения, а также в случае неисправности ТСО</w:t>
            </w:r>
          </w:p>
        </w:tc>
        <w:tc>
          <w:tcPr>
            <w:tcW w:w="2200" w:type="dxa"/>
            <w:shd w:val="clear" w:color="auto" w:fill="auto"/>
          </w:tcPr>
          <w:p w14:paraId="2ADC5AF4" w14:textId="23273821" w:rsidR="000F0516" w:rsidRPr="002065B2" w:rsidRDefault="00B352A6" w:rsidP="000F051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рамках соглашений на оказание услуг по оповещению населения в случае возникновения ЧС</w:t>
            </w:r>
          </w:p>
        </w:tc>
      </w:tr>
      <w:tr w:rsidR="000F0516" w:rsidRPr="002065B2" w14:paraId="54FEA0B0" w14:textId="77777777" w:rsidTr="00064A9E">
        <w:tc>
          <w:tcPr>
            <w:tcW w:w="675" w:type="dxa"/>
            <w:shd w:val="clear" w:color="auto" w:fill="auto"/>
          </w:tcPr>
          <w:p w14:paraId="4B18A551" w14:textId="33F312B4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9" w:type="dxa"/>
            <w:shd w:val="clear" w:color="auto" w:fill="auto"/>
          </w:tcPr>
          <w:p w14:paraId="0B8AE38E" w14:textId="77777777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Носимые технические средства оповещения населения:</w:t>
            </w:r>
          </w:p>
          <w:p w14:paraId="6A486ADE" w14:textId="77777777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ручные электромегафоны</w:t>
            </w:r>
          </w:p>
        </w:tc>
        <w:tc>
          <w:tcPr>
            <w:tcW w:w="997" w:type="dxa"/>
            <w:shd w:val="clear" w:color="auto" w:fill="auto"/>
          </w:tcPr>
          <w:p w14:paraId="7738ADE6" w14:textId="4DA9C195" w:rsidR="000F0516" w:rsidRPr="002065B2" w:rsidRDefault="000F0516" w:rsidP="00AE224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42" w:type="dxa"/>
            <w:shd w:val="clear" w:color="auto" w:fill="auto"/>
          </w:tcPr>
          <w:p w14:paraId="547435EF" w14:textId="7944FAE3" w:rsidR="000F0516" w:rsidRPr="002065B2" w:rsidRDefault="00B352A6" w:rsidP="00064A9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945E287" w14:textId="08D56AAD" w:rsidR="000F0516" w:rsidRPr="002065B2" w:rsidRDefault="000F0516" w:rsidP="00AE224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гарантированного оповещения населения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 охваченного средствами автоматизированных систем оповещения населения, а также в случае неисправности</w:t>
            </w:r>
          </w:p>
        </w:tc>
        <w:tc>
          <w:tcPr>
            <w:tcW w:w="2200" w:type="dxa"/>
            <w:shd w:val="clear" w:color="auto" w:fill="auto"/>
          </w:tcPr>
          <w:p w14:paraId="590FFA35" w14:textId="0F5B4B0B" w:rsidR="000F0516" w:rsidRPr="002065B2" w:rsidRDefault="000F0516" w:rsidP="00064A9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065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Резерв формируется за счёт средств </w:t>
            </w:r>
            <w:r w:rsidR="00064A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 ГО город Ирбит</w:t>
            </w:r>
            <w:r w:rsidR="00B352A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из расчёта 5-10% от общего имеющегося количества оборудования, но не менее 1 шт.</w:t>
            </w:r>
          </w:p>
        </w:tc>
      </w:tr>
    </w:tbl>
    <w:p w14:paraId="075B8A71" w14:textId="77777777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Использованы следующие сокращения:</w:t>
      </w:r>
    </w:p>
    <w:p w14:paraId="3C0D1A8B" w14:textId="66C65F2F" w:rsidR="00EE0B7E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ГО </w:t>
      </w:r>
      <w:r w:rsid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-  гражданская оборона</w:t>
      </w:r>
    </w:p>
    <w:p w14:paraId="496A095F" w14:textId="2E7FF699" w:rsidR="000D2E0C" w:rsidRPr="000D2E0C" w:rsidRDefault="00EE0B7E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ГО 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 – Городской округ «город Ирбит» Свердловской области;</w:t>
      </w:r>
    </w:p>
    <w:p w14:paraId="1BB6ED68" w14:textId="7CFD735D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- ЕДДС – единая дежурно-диспетчерская служба</w:t>
      </w:r>
      <w:r w:rsidR="008A2D63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61A25E3D" w14:textId="223FAAC7" w:rsidR="008A2D63" w:rsidRDefault="008A2D63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КПТСО – комплекс программно-технических средств оповещения;</w:t>
      </w:r>
    </w:p>
    <w:p w14:paraId="48B01C0F" w14:textId="3DF86141" w:rsidR="000D2E0C" w:rsidRPr="000D2E0C" w:rsidRDefault="00EE0B7E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 МВД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России «Ирбитский»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Межмуниципальный отдел Министерства внутренних дел</w:t>
      </w:r>
      <w:r w:rsidR="000F78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«Ирбитский»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3AE04F56" w14:textId="04E19658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</w:t>
      </w:r>
      <w:r w:rsid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СЧС</w:t>
      </w: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 w:rsid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</w:t>
      </w:r>
      <w:r w:rsidR="00EE0B7E" w:rsidRP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диная государственная система предупреждения и ликвидации чрезвычайных ситуаций</w:t>
      </w:r>
      <w:r w:rsidR="008A2D63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4A506CC9" w14:textId="5D5165A4" w:rsidR="000D2E0C" w:rsidRPr="000D2E0C" w:rsidRDefault="00EE0B7E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СГУ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 w:rsidRPr="00EE0B7E">
        <w:t xml:space="preserve"> </w:t>
      </w:r>
      <w:r w:rsidRP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сигнально-громкоговорящая установка</w:t>
      </w:r>
      <w:r w:rsidR="000D2E0C"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0A6A2CFF" w14:textId="77777777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- ЧС – чрезвычайная ситуация;</w:t>
      </w:r>
    </w:p>
    <w:p w14:paraId="264CDB2D" w14:textId="1E8CBE2F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- 60 ПСЧ 54 ПСОФПС ГПС ГУ МЧС России по СО – 60 пожарно-спасательная часть 54 пожарно-спасательного отряда феде</w:t>
      </w:r>
      <w:r w:rsidR="00EE0B7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ральной противопожарной службы Г</w:t>
      </w:r>
      <w:r w:rsidRPr="000D2E0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чрезвычайным ситуациям и обеспечению пожарной безоп</w:t>
      </w:r>
      <w:r w:rsidR="008A2D63">
        <w:rPr>
          <w:rFonts w:ascii="Liberation Serif" w:eastAsia="Times New Roman" w:hAnsi="Liberation Serif" w:cs="Times New Roman"/>
          <w:sz w:val="24"/>
          <w:szCs w:val="24"/>
          <w:lang w:eastAsia="ru-RU"/>
        </w:rPr>
        <w:t>асности по Свердловской области.</w:t>
      </w:r>
      <w:proofErr w:type="gramEnd"/>
    </w:p>
    <w:p w14:paraId="6D810B16" w14:textId="77777777" w:rsidR="000D2E0C" w:rsidRPr="000D2E0C" w:rsidRDefault="000D2E0C" w:rsidP="000D2E0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AA0E857" w14:textId="05ADBB93" w:rsidR="00BE512E" w:rsidRPr="002065B2" w:rsidRDefault="00BE512E">
      <w:pPr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065B2">
        <w:rPr>
          <w:rFonts w:ascii="Liberation Serif" w:eastAsia="Times New Roman" w:hAnsi="Liberation Serif" w:cs="Times New Roman"/>
          <w:sz w:val="26"/>
          <w:szCs w:val="26"/>
          <w:lang w:eastAsia="ru-RU"/>
        </w:rPr>
        <w:br w:type="page"/>
      </w:r>
    </w:p>
    <w:p w14:paraId="0ADB00DD" w14:textId="77777777" w:rsidR="00BE512E" w:rsidRDefault="00BE512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BE512E" w:rsidSect="00BE512E">
          <w:pgSz w:w="16834" w:h="11909" w:orient="landscape"/>
          <w:pgMar w:top="1418" w:right="1134" w:bottom="567" w:left="1134" w:header="720" w:footer="720" w:gutter="0"/>
          <w:cols w:space="60"/>
          <w:noEndnote/>
          <w:titlePg/>
          <w:docGrid w:linePitch="299"/>
        </w:sectPr>
      </w:pPr>
    </w:p>
    <w:tbl>
      <w:tblPr>
        <w:tblpPr w:leftFromText="180" w:rightFromText="180" w:horzAnchor="page" w:tblpX="1883" w:tblpY="2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883720" w:rsidRPr="00883720" w14:paraId="647A085E" w14:textId="77777777" w:rsidTr="00662E9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B1DE4AD" w14:textId="77777777" w:rsidR="00883720" w:rsidRPr="00883720" w:rsidRDefault="00883720" w:rsidP="00883720">
            <w:pPr>
              <w:spacing w:after="0" w:line="240" w:lineRule="auto"/>
              <w:ind w:firstLine="708"/>
              <w:jc w:val="both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9032" w14:textId="26108A0F" w:rsidR="00883720" w:rsidRPr="00883720" w:rsidRDefault="00883720" w:rsidP="00883720">
            <w:pPr>
              <w:spacing w:after="0" w:line="240" w:lineRule="auto"/>
              <w:ind w:firstLine="1"/>
              <w:jc w:val="both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Приложение №2</w:t>
            </w:r>
          </w:p>
          <w:p w14:paraId="5FDAB5B7" w14:textId="77777777" w:rsidR="00883720" w:rsidRPr="00883720" w:rsidRDefault="00883720" w:rsidP="00883720">
            <w:pPr>
              <w:spacing w:after="0" w:line="240" w:lineRule="auto"/>
              <w:ind w:firstLine="1"/>
              <w:jc w:val="both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88372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 Положению о муниципальной системе оповещения населения Городского округа «город Ирбит» Свердловской области</w:t>
            </w:r>
          </w:p>
        </w:tc>
      </w:tr>
    </w:tbl>
    <w:p w14:paraId="42A826A4" w14:textId="2DAF2009" w:rsidR="00381726" w:rsidRDefault="00381726" w:rsidP="0088372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83CC2F" w14:textId="77777777" w:rsidR="00381726" w:rsidRDefault="00381726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405B37" w14:textId="7B48F1C1" w:rsidR="00381726" w:rsidRDefault="00381726" w:rsidP="0038172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ПЕРЕЧЕНЬ</w:t>
      </w:r>
    </w:p>
    <w:p w14:paraId="52F1EF49" w14:textId="48260280" w:rsidR="00381726" w:rsidRPr="00381726" w:rsidRDefault="00381726" w:rsidP="0038172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объектов и территорий, подлежащих подключению к</w:t>
      </w: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муниципальной системе оповещения</w:t>
      </w:r>
    </w:p>
    <w:p w14:paraId="0BCEC551" w14:textId="4CD01EC9" w:rsid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2FBEA9" w14:textId="318676D6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1. Объекты жилого назначения (многоквартирные жилые дома, жилые комплексы, многофункциональные комплексы, в состав которых включены жилые здания или помещения, общежития, интернаты), в том числе встроенные, встроенно-пристроенные и пристроенные помещения общего пользования, общественного назначения и стоянки автомобилей.</w:t>
      </w:r>
    </w:p>
    <w:p w14:paraId="776866E8" w14:textId="570CEA8A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2. Объекты образования и науки учебного, производственного, социального, культурного назначения, общежития, в которых (на территории которых) размещаются организации и их обособленные подразделения, включая:</w:t>
      </w:r>
    </w:p>
    <w:p w14:paraId="7B40CAFD" w14:textId="258EA7A5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дошкольные образовательные организации;</w:t>
      </w:r>
    </w:p>
    <w:p w14:paraId="5A24DF1C" w14:textId="6CC233EA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2) общеобразовательные организации;</w:t>
      </w:r>
    </w:p>
    <w:p w14:paraId="5D3182FF" w14:textId="714E8314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3) профессиональные образовательные организации;</w:t>
      </w:r>
    </w:p>
    <w:p w14:paraId="48D0B163" w14:textId="6C0785D5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4) организации дополнительного образования;</w:t>
      </w:r>
    </w:p>
    <w:p w14:paraId="5EC4B09C" w14:textId="77A6280C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5) организации дополнительного профессионального образования;</w:t>
      </w:r>
    </w:p>
    <w:p w14:paraId="46DEEE47" w14:textId="3C5B5550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6) образовательные организации высшего образования;</w:t>
      </w:r>
    </w:p>
    <w:p w14:paraId="3D0E531C" w14:textId="16E4A8C5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7) организации, осуществляющие научную (научно-исследовательская) деятельность.</w:t>
      </w:r>
      <w:proofErr w:type="gramEnd"/>
    </w:p>
    <w:p w14:paraId="66B560F8" w14:textId="5D2B44B6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3. Объекты здравоохранения, в которых (на территории которых) размещаются:</w:t>
      </w:r>
    </w:p>
    <w:p w14:paraId="152130A2" w14:textId="20BAF070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лечебно-профилактические медицинские организации и их обособленные подразделения;</w:t>
      </w:r>
    </w:p>
    <w:p w14:paraId="35538620" w14:textId="3EA6C258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2) медицинские организации особого типа и их обособленные подразделения;</w:t>
      </w:r>
    </w:p>
    <w:p w14:paraId="128A8244" w14:textId="1E7A72A7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3) фармацевтические организации и их обособленные подразделения;</w:t>
      </w:r>
    </w:p>
    <w:p w14:paraId="28CE072D" w14:textId="5A8D2B7C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4) организации, принимающие участие в организации и обеспечении отдыха и оздоровления.</w:t>
      </w:r>
    </w:p>
    <w:p w14:paraId="341323C1" w14:textId="74CA2470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4. Объекты социального обслуживания граждан, в которых (на территории которых) размещаются организации социального обслуживания, осуществляющие стационарное социальное обслуживание, полустационарное социальное обслуживание (комплексные и многофункциональные центры социального обслуживания населения, социально-реабилитационные центры для несовершеннолетних, дома ночного пребывания, специальные дома для одиноких престарелых, интернаты, геронтологические центры, миграционные центры, банные комплексы).</w:t>
      </w:r>
    </w:p>
    <w:p w14:paraId="3E92EC5E" w14:textId="28E18C45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5. Территории компактного проживания населения (коттеджные поселки, коллективные сады, садовые некоммерческие товарищества).</w:t>
      </w:r>
    </w:p>
    <w:p w14:paraId="1ECDF473" w14:textId="74239DFA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6. Объекты промышленного назначения (заводы, фабрики, комбинаты, производственные комплексы).</w:t>
      </w:r>
    </w:p>
    <w:p w14:paraId="5E27A562" w14:textId="15707F47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7. Объекты административного назначения (офисные центры, </w:t>
      </w:r>
      <w:proofErr w:type="gramStart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бизнес-центры</w:t>
      </w:r>
      <w:proofErr w:type="gramEnd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, административные центры, деловые центры, административные здания учреждений и предприятий, военные городки, многофункциональные центры).</w:t>
      </w:r>
    </w:p>
    <w:p w14:paraId="20B4B4F1" w14:textId="0D6A3C8D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8. Объекты гостиничного комплекса (гостиничные комплексы, гостиницы, отели, базы отдыха, кемпинги).</w:t>
      </w:r>
    </w:p>
    <w:p w14:paraId="1FFC438B" w14:textId="3973241C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9. </w:t>
      </w:r>
      <w:proofErr w:type="gramStart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Объекты транспортной инфраструктуры и прилегающая к ним территория (аэропорты (аэровокзалы), железнодорожные вокзалы, автовокзалы, вокзальные комплексы, речные и морские вокзалы, станции метрополитена, </w:t>
      </w:r>
      <w:proofErr w:type="spellStart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электродепо</w:t>
      </w:r>
      <w:proofErr w:type="spellEnd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, морские порты, закрытые (открытые) одноуровневые и многоуровневые стоянки для автомобилей, логистические центры, складские комплексы, железнодорожные станции и платформы), а также иные объекты, расположенные на территории объектов транспортной инфраструктуры.</w:t>
      </w:r>
      <w:proofErr w:type="gramEnd"/>
    </w:p>
    <w:p w14:paraId="2BB7DEF9" w14:textId="113D1CDE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10. Объекты торгово-хозяйственного назначения и прилегающая к ним территория (универмаги, супермаркеты, гипермаркеты, рынки, торговые и торгово-развлекательные центры, автомобильные салоны, ярмарки, мебельные центры, ритейл-парки).</w:t>
      </w:r>
    </w:p>
    <w:p w14:paraId="21977361" w14:textId="70892A31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11. </w:t>
      </w:r>
      <w:proofErr w:type="gramStart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Культурно-просветительные и зрелищные объекты (театры, музеи, библиотеки, галереи, концертные залы, </w:t>
      </w:r>
      <w:proofErr w:type="spellStart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конгрессно</w:t>
      </w:r>
      <w:proofErr w:type="spellEnd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-выставочные центры, цирки, кинотеатры, филармонии, выставочные залы, дома и дворцы культуры, дворцы бракосочетаний, архивы).</w:t>
      </w:r>
      <w:proofErr w:type="gramEnd"/>
    </w:p>
    <w:p w14:paraId="24923D87" w14:textId="69550B37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12. </w:t>
      </w:r>
      <w:proofErr w:type="gramStart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Физкультурно-оздоровительные и спортивные объекты (физкультурно-досуговые центры, физкультурно-оздоровительные комплексы и лагеря, арены, плавательные бассейны, парки отдыха, дворцы спорта, стадионы, катки, ипподромы, горнолыжные центры, спортивные базы), а также иные объекты недвижимого имущества и единые недвижимые комплексы, предназначенные для проведения физкультурных мероприятий и (или) спортивных мероприятий (в том числе спортивные сооружения, являющиеся объектами недвижимого имущества).</w:t>
      </w:r>
      <w:proofErr w:type="gramEnd"/>
    </w:p>
    <w:p w14:paraId="7A55ACA9" w14:textId="48FE3B9A" w:rsidR="00381726" w:rsidRPr="00381726" w:rsidRDefault="00381726" w:rsidP="0088372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13. </w:t>
      </w:r>
      <w:proofErr w:type="gramStart"/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Объекты рекреационного назначения (парки отдыха, парки аттракционов, аквапарки, океанариумы, планетарии, боулинги, спортивно-концертные комплексы, концертные залы), а также территории (зоны) лесопарков и особо охраняемых природных территорий, на которых (в границах которых) размещаются здания и (или) сооружения административного, рекреационного и иного назначения.</w:t>
      </w:r>
      <w:proofErr w:type="gramEnd"/>
    </w:p>
    <w:p w14:paraId="43CDC8B4" w14:textId="77777777" w:rsidR="00381726" w:rsidRP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81726">
        <w:rPr>
          <w:rFonts w:ascii="Liberation Serif" w:eastAsia="Times New Roman" w:hAnsi="Liberation Serif" w:cs="Times New Roman"/>
          <w:sz w:val="26"/>
          <w:szCs w:val="26"/>
          <w:lang w:eastAsia="ru-RU"/>
        </w:rPr>
        <w:t>14. Культовые сооружения (церкви, мечети, монастыри, синагоги, храмы, соборы).</w:t>
      </w:r>
    </w:p>
    <w:p w14:paraId="473D1811" w14:textId="77777777" w:rsidR="00381726" w:rsidRDefault="00381726" w:rsidP="003817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D11AB9" w14:textId="77777777" w:rsidR="00381726" w:rsidRDefault="00381726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9FAD6D1" w14:textId="77777777" w:rsidR="00381726" w:rsidRDefault="00381726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70FDED4" w14:textId="77777777" w:rsidR="00381726" w:rsidRDefault="00381726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416254" w14:textId="77777777" w:rsidR="00883720" w:rsidRDefault="0088372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66131F" w14:textId="77777777" w:rsidR="00883720" w:rsidRDefault="0088372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F8679A" w14:textId="77777777" w:rsidR="00883720" w:rsidRDefault="0088372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0C1600" w14:textId="77777777" w:rsidR="00883720" w:rsidRDefault="00883720" w:rsidP="00A24B6C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sectPr w:rsidR="00883720" w:rsidSect="00662E9D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9E444" w14:textId="77777777" w:rsidR="00DE1FED" w:rsidRDefault="00DE1FED" w:rsidP="00245639">
      <w:pPr>
        <w:spacing w:after="0" w:line="240" w:lineRule="auto"/>
      </w:pPr>
      <w:r>
        <w:separator/>
      </w:r>
    </w:p>
  </w:endnote>
  <w:endnote w:type="continuationSeparator" w:id="0">
    <w:p w14:paraId="50100BF7" w14:textId="77777777" w:rsidR="00DE1FED" w:rsidRDefault="00DE1FED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35192" w14:textId="77777777" w:rsidR="00DE1FED" w:rsidRDefault="00DE1FED" w:rsidP="00245639">
      <w:pPr>
        <w:spacing w:after="0" w:line="240" w:lineRule="auto"/>
      </w:pPr>
      <w:r>
        <w:separator/>
      </w:r>
    </w:p>
  </w:footnote>
  <w:footnote w:type="continuationSeparator" w:id="0">
    <w:p w14:paraId="1039BCDC" w14:textId="77777777" w:rsidR="00DE1FED" w:rsidRDefault="00DE1FED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47778" w14:textId="77777777" w:rsidR="005D2864" w:rsidRDefault="005D2864" w:rsidP="005D2864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2F816CE" w14:textId="77777777" w:rsidR="005D2864" w:rsidRDefault="005D28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2645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14:paraId="29AFE701" w14:textId="4CC6BE00" w:rsidR="005D2864" w:rsidRPr="005E6D97" w:rsidRDefault="00AE4858" w:rsidP="005E6D97">
        <w:pPr>
          <w:pStyle w:val="a3"/>
          <w:jc w:val="center"/>
          <w:rPr>
            <w:rFonts w:ascii="Liberation Serif" w:hAnsi="Liberation Serif"/>
            <w:sz w:val="28"/>
          </w:rPr>
        </w:pPr>
        <w:r w:rsidRPr="009448F2">
          <w:rPr>
            <w:rFonts w:ascii="Liberation Serif" w:hAnsi="Liberation Serif"/>
            <w:sz w:val="28"/>
          </w:rPr>
          <w:fldChar w:fldCharType="begin"/>
        </w:r>
        <w:r w:rsidRPr="009448F2">
          <w:rPr>
            <w:rFonts w:ascii="Liberation Serif" w:hAnsi="Liberation Serif"/>
            <w:sz w:val="28"/>
          </w:rPr>
          <w:instrText>PAGE   \* MERGEFORMAT</w:instrText>
        </w:r>
        <w:r w:rsidRPr="009448F2">
          <w:rPr>
            <w:rFonts w:ascii="Liberation Serif" w:hAnsi="Liberation Serif"/>
            <w:sz w:val="28"/>
          </w:rPr>
          <w:fldChar w:fldCharType="separate"/>
        </w:r>
        <w:r w:rsidR="006249F7">
          <w:rPr>
            <w:rFonts w:ascii="Liberation Serif" w:hAnsi="Liberation Serif"/>
            <w:noProof/>
            <w:sz w:val="28"/>
          </w:rPr>
          <w:t>15</w:t>
        </w:r>
        <w:r w:rsidRPr="009448F2">
          <w:rPr>
            <w:rFonts w:ascii="Liberation Serif" w:hAnsi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250E"/>
    <w:rsid w:val="00013E0E"/>
    <w:rsid w:val="00013EDB"/>
    <w:rsid w:val="000152FE"/>
    <w:rsid w:val="000153D8"/>
    <w:rsid w:val="00015DE3"/>
    <w:rsid w:val="00015F15"/>
    <w:rsid w:val="00016269"/>
    <w:rsid w:val="00016D98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2E5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2C4D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29E0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4A9E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1CE8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528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5B3F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E0C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0516"/>
    <w:rsid w:val="000F2288"/>
    <w:rsid w:val="000F3220"/>
    <w:rsid w:val="000F38EC"/>
    <w:rsid w:val="000F47C6"/>
    <w:rsid w:val="000F51A9"/>
    <w:rsid w:val="000F55CB"/>
    <w:rsid w:val="000F7181"/>
    <w:rsid w:val="000F77C1"/>
    <w:rsid w:val="000F786C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4C4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654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1F60"/>
    <w:rsid w:val="00162FBA"/>
    <w:rsid w:val="00163711"/>
    <w:rsid w:val="00163A0B"/>
    <w:rsid w:val="00163B88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DC4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6CE5"/>
    <w:rsid w:val="001873AD"/>
    <w:rsid w:val="00187549"/>
    <w:rsid w:val="0019013D"/>
    <w:rsid w:val="00191218"/>
    <w:rsid w:val="001915B2"/>
    <w:rsid w:val="0019177E"/>
    <w:rsid w:val="001917FA"/>
    <w:rsid w:val="001927C5"/>
    <w:rsid w:val="001932D3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3811"/>
    <w:rsid w:val="001A463A"/>
    <w:rsid w:val="001A4972"/>
    <w:rsid w:val="001A4BDD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544D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071"/>
    <w:rsid w:val="001D057A"/>
    <w:rsid w:val="001D0869"/>
    <w:rsid w:val="001D0969"/>
    <w:rsid w:val="001D109A"/>
    <w:rsid w:val="001D20A1"/>
    <w:rsid w:val="001D24DD"/>
    <w:rsid w:val="001D396E"/>
    <w:rsid w:val="001D3D6E"/>
    <w:rsid w:val="001D4604"/>
    <w:rsid w:val="001D4762"/>
    <w:rsid w:val="001D54D8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601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4A46"/>
    <w:rsid w:val="00205C8E"/>
    <w:rsid w:val="002065B2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00B"/>
    <w:rsid w:val="002151FC"/>
    <w:rsid w:val="00215411"/>
    <w:rsid w:val="00216C47"/>
    <w:rsid w:val="0021777B"/>
    <w:rsid w:val="00217ED9"/>
    <w:rsid w:val="002201EF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4C5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2E81"/>
    <w:rsid w:val="002437FD"/>
    <w:rsid w:val="00243E98"/>
    <w:rsid w:val="00243FA0"/>
    <w:rsid w:val="002441C0"/>
    <w:rsid w:val="00244DA2"/>
    <w:rsid w:val="0024504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6F"/>
    <w:rsid w:val="002654CF"/>
    <w:rsid w:val="0026632A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770F4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6EF4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5EF"/>
    <w:rsid w:val="002A4735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5FAF"/>
    <w:rsid w:val="002B6F52"/>
    <w:rsid w:val="002B7766"/>
    <w:rsid w:val="002B7B0D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09"/>
    <w:rsid w:val="002C5D5D"/>
    <w:rsid w:val="002C6FC1"/>
    <w:rsid w:val="002C7736"/>
    <w:rsid w:val="002D060F"/>
    <w:rsid w:val="002D149E"/>
    <w:rsid w:val="002D152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6D6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E75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4D"/>
    <w:rsid w:val="003279B6"/>
    <w:rsid w:val="00331CF5"/>
    <w:rsid w:val="00331DDA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1625"/>
    <w:rsid w:val="00381726"/>
    <w:rsid w:val="0038221D"/>
    <w:rsid w:val="003835C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01B5"/>
    <w:rsid w:val="00390D93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97F81"/>
    <w:rsid w:val="003A0668"/>
    <w:rsid w:val="003A090E"/>
    <w:rsid w:val="003A1B86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70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0C6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CF8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8A8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67C6C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578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E52"/>
    <w:rsid w:val="0049000B"/>
    <w:rsid w:val="00491090"/>
    <w:rsid w:val="004910AA"/>
    <w:rsid w:val="00491214"/>
    <w:rsid w:val="0049157D"/>
    <w:rsid w:val="004920FB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7CB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4D0"/>
    <w:rsid w:val="004B5A1C"/>
    <w:rsid w:val="004B7D5F"/>
    <w:rsid w:val="004C23B4"/>
    <w:rsid w:val="004C2B7E"/>
    <w:rsid w:val="004C3032"/>
    <w:rsid w:val="004C4DF1"/>
    <w:rsid w:val="004C5F09"/>
    <w:rsid w:val="004C6947"/>
    <w:rsid w:val="004D019D"/>
    <w:rsid w:val="004D0447"/>
    <w:rsid w:val="004D117F"/>
    <w:rsid w:val="004D1D9B"/>
    <w:rsid w:val="004D4A0E"/>
    <w:rsid w:val="004D4FD9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0867"/>
    <w:rsid w:val="004F19B5"/>
    <w:rsid w:val="004F1C7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7EB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C22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6F69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4DD"/>
    <w:rsid w:val="005752F1"/>
    <w:rsid w:val="00575DD5"/>
    <w:rsid w:val="00576265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B33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3EF1"/>
    <w:rsid w:val="00594076"/>
    <w:rsid w:val="00594708"/>
    <w:rsid w:val="00594E99"/>
    <w:rsid w:val="00597106"/>
    <w:rsid w:val="00597149"/>
    <w:rsid w:val="00597D2C"/>
    <w:rsid w:val="005A03A3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074"/>
    <w:rsid w:val="005D2264"/>
    <w:rsid w:val="005D2864"/>
    <w:rsid w:val="005D3183"/>
    <w:rsid w:val="005D31C5"/>
    <w:rsid w:val="005D3AE0"/>
    <w:rsid w:val="005D497A"/>
    <w:rsid w:val="005D49F4"/>
    <w:rsid w:val="005D4AB7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6D97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831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5EE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9F7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4DE3"/>
    <w:rsid w:val="006350E6"/>
    <w:rsid w:val="00636106"/>
    <w:rsid w:val="006369A8"/>
    <w:rsid w:val="00636A4C"/>
    <w:rsid w:val="00637BC0"/>
    <w:rsid w:val="00640261"/>
    <w:rsid w:val="0064039D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47F07"/>
    <w:rsid w:val="00650040"/>
    <w:rsid w:val="00651C8F"/>
    <w:rsid w:val="00652085"/>
    <w:rsid w:val="0065247E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2E9D"/>
    <w:rsid w:val="006637FB"/>
    <w:rsid w:val="00664203"/>
    <w:rsid w:val="006646A9"/>
    <w:rsid w:val="00665F7C"/>
    <w:rsid w:val="0066604C"/>
    <w:rsid w:val="006665FC"/>
    <w:rsid w:val="006668C1"/>
    <w:rsid w:val="0066698F"/>
    <w:rsid w:val="006669CA"/>
    <w:rsid w:val="006669F8"/>
    <w:rsid w:val="00666C2C"/>
    <w:rsid w:val="00666F13"/>
    <w:rsid w:val="0066737A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24"/>
    <w:rsid w:val="006A2593"/>
    <w:rsid w:val="006A32C0"/>
    <w:rsid w:val="006A38B9"/>
    <w:rsid w:val="006A39A2"/>
    <w:rsid w:val="006A5655"/>
    <w:rsid w:val="006A5DF3"/>
    <w:rsid w:val="006A5E81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2A4"/>
    <w:rsid w:val="006C5ACA"/>
    <w:rsid w:val="006C5B91"/>
    <w:rsid w:val="006C7437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2F79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5967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342"/>
    <w:rsid w:val="00720FA9"/>
    <w:rsid w:val="00721930"/>
    <w:rsid w:val="00721CDC"/>
    <w:rsid w:val="00721EFA"/>
    <w:rsid w:val="00722A4E"/>
    <w:rsid w:val="007234FD"/>
    <w:rsid w:val="0072367E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49C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A91"/>
    <w:rsid w:val="00777B57"/>
    <w:rsid w:val="007808B3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67D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1C56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B3F"/>
    <w:rsid w:val="007C1154"/>
    <w:rsid w:val="007C1346"/>
    <w:rsid w:val="007C1DE8"/>
    <w:rsid w:val="007C2650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CC9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DD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29D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2EE9"/>
    <w:rsid w:val="008431FF"/>
    <w:rsid w:val="0084364D"/>
    <w:rsid w:val="00843AFF"/>
    <w:rsid w:val="008451FB"/>
    <w:rsid w:val="00845584"/>
    <w:rsid w:val="00845C00"/>
    <w:rsid w:val="0084635B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4876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720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2D63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2A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327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8F2"/>
    <w:rsid w:val="00944935"/>
    <w:rsid w:val="00945410"/>
    <w:rsid w:val="009459B0"/>
    <w:rsid w:val="00947531"/>
    <w:rsid w:val="00947A38"/>
    <w:rsid w:val="00947FFB"/>
    <w:rsid w:val="009506D1"/>
    <w:rsid w:val="00951299"/>
    <w:rsid w:val="00951AED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24E"/>
    <w:rsid w:val="009623EF"/>
    <w:rsid w:val="009629A5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67E3"/>
    <w:rsid w:val="0097786D"/>
    <w:rsid w:val="0097799E"/>
    <w:rsid w:val="00981439"/>
    <w:rsid w:val="009829C7"/>
    <w:rsid w:val="00982CF8"/>
    <w:rsid w:val="009831FE"/>
    <w:rsid w:val="00983696"/>
    <w:rsid w:val="009841BA"/>
    <w:rsid w:val="00984744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3F6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487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46FF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480"/>
    <w:rsid w:val="00A10501"/>
    <w:rsid w:val="00A1076B"/>
    <w:rsid w:val="00A10FFA"/>
    <w:rsid w:val="00A112EF"/>
    <w:rsid w:val="00A11F26"/>
    <w:rsid w:val="00A120E7"/>
    <w:rsid w:val="00A12172"/>
    <w:rsid w:val="00A12EDB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A2A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0D5B"/>
    <w:rsid w:val="00A41FE2"/>
    <w:rsid w:val="00A43207"/>
    <w:rsid w:val="00A43A61"/>
    <w:rsid w:val="00A4440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163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733F"/>
    <w:rsid w:val="00A700D5"/>
    <w:rsid w:val="00A70494"/>
    <w:rsid w:val="00A70D43"/>
    <w:rsid w:val="00A712E1"/>
    <w:rsid w:val="00A72420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C71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4D3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248"/>
    <w:rsid w:val="00AE48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7A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1F9A"/>
    <w:rsid w:val="00B2214E"/>
    <w:rsid w:val="00B224A6"/>
    <w:rsid w:val="00B23089"/>
    <w:rsid w:val="00B2326E"/>
    <w:rsid w:val="00B24496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2A6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51D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6718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7749B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726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32E"/>
    <w:rsid w:val="00BC0A2C"/>
    <w:rsid w:val="00BC0BAD"/>
    <w:rsid w:val="00BC1283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01B"/>
    <w:rsid w:val="00BE512E"/>
    <w:rsid w:val="00BE5417"/>
    <w:rsid w:val="00BE549F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689"/>
    <w:rsid w:val="00C05C20"/>
    <w:rsid w:val="00C06937"/>
    <w:rsid w:val="00C075A3"/>
    <w:rsid w:val="00C07A1D"/>
    <w:rsid w:val="00C1086A"/>
    <w:rsid w:val="00C11A0D"/>
    <w:rsid w:val="00C1246D"/>
    <w:rsid w:val="00C12C6A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A5C"/>
    <w:rsid w:val="00C35DAE"/>
    <w:rsid w:val="00C3614A"/>
    <w:rsid w:val="00C3644A"/>
    <w:rsid w:val="00C37656"/>
    <w:rsid w:val="00C37981"/>
    <w:rsid w:val="00C40F13"/>
    <w:rsid w:val="00C4219F"/>
    <w:rsid w:val="00C422F3"/>
    <w:rsid w:val="00C43120"/>
    <w:rsid w:val="00C439B2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84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BEF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19E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4D0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8FD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540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292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5E04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37EB1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5EE2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B10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ADC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3460"/>
    <w:rsid w:val="00DD56D0"/>
    <w:rsid w:val="00DD57C1"/>
    <w:rsid w:val="00DD58B6"/>
    <w:rsid w:val="00DD5C68"/>
    <w:rsid w:val="00DD6AA0"/>
    <w:rsid w:val="00DD7009"/>
    <w:rsid w:val="00DD700B"/>
    <w:rsid w:val="00DD7F3C"/>
    <w:rsid w:val="00DE15F5"/>
    <w:rsid w:val="00DE1FED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361"/>
    <w:rsid w:val="00E158E5"/>
    <w:rsid w:val="00E15A6E"/>
    <w:rsid w:val="00E17715"/>
    <w:rsid w:val="00E178D5"/>
    <w:rsid w:val="00E20310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825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4CEA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2DF2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CB7"/>
    <w:rsid w:val="00ED2FC6"/>
    <w:rsid w:val="00ED3F49"/>
    <w:rsid w:val="00ED6770"/>
    <w:rsid w:val="00ED74A0"/>
    <w:rsid w:val="00EE000E"/>
    <w:rsid w:val="00EE0B7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1C4"/>
    <w:rsid w:val="00F01282"/>
    <w:rsid w:val="00F0159C"/>
    <w:rsid w:val="00F01AD1"/>
    <w:rsid w:val="00F01CF8"/>
    <w:rsid w:val="00F025CC"/>
    <w:rsid w:val="00F02612"/>
    <w:rsid w:val="00F026E1"/>
    <w:rsid w:val="00F027DC"/>
    <w:rsid w:val="00F039C2"/>
    <w:rsid w:val="00F03BD7"/>
    <w:rsid w:val="00F03D48"/>
    <w:rsid w:val="00F05327"/>
    <w:rsid w:val="00F059FB"/>
    <w:rsid w:val="00F06446"/>
    <w:rsid w:val="00F07951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859"/>
    <w:rsid w:val="00F30A0C"/>
    <w:rsid w:val="00F30D75"/>
    <w:rsid w:val="00F31A1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3B2D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206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DE7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2B26"/>
    <w:rsid w:val="00F83B7C"/>
    <w:rsid w:val="00F84261"/>
    <w:rsid w:val="00F842B9"/>
    <w:rsid w:val="00F84736"/>
    <w:rsid w:val="00F863EF"/>
    <w:rsid w:val="00F8658C"/>
    <w:rsid w:val="00F86629"/>
    <w:rsid w:val="00F87168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7C6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73F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B71"/>
    <w:rsid w:val="00FE1C2B"/>
    <w:rsid w:val="00FE1EB8"/>
    <w:rsid w:val="00FE30D3"/>
    <w:rsid w:val="00FE368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990026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9900263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990847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73275696" TargetMode="External"/><Relationship Id="rId10" Type="http://schemas.openxmlformats.org/officeDocument/2006/relationships/hyperlink" Target="https://docs.cntd.ru/document/49908478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499002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0988-D2F4-4A21-A1E8-222269FC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2021-10-22T04:05:00Z</cp:lastPrinted>
  <dcterms:created xsi:type="dcterms:W3CDTF">2025-03-11T07:28:00Z</dcterms:created>
  <dcterms:modified xsi:type="dcterms:W3CDTF">2025-03-11T07:28:00Z</dcterms:modified>
</cp:coreProperties>
</file>