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</w:t>
      </w: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антинаркотической комиссией Городского округа «город Ирбит» Свердловской области</w:t>
      </w: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(протокол от 23 апреля 2025 года № 2)</w:t>
      </w: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ind w:left="567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</w:t>
      </w: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  <w:r w:rsidRPr="00F706CE">
        <w:rPr>
          <w:rFonts w:ascii="Liberation Serif" w:eastAsia="Times New Roman" w:hAnsi="Liberation Serif" w:cs="Liberation Serif"/>
          <w:sz w:val="26"/>
          <w:szCs w:val="26"/>
        </w:rPr>
        <w:t xml:space="preserve">мероприятий («дорожная карта»), направленных на улучшение в 2025 году показателей </w:t>
      </w:r>
      <w:proofErr w:type="spellStart"/>
      <w:r w:rsidRPr="00F706CE">
        <w:rPr>
          <w:rFonts w:ascii="Liberation Serif" w:eastAsia="Times New Roman" w:hAnsi="Liberation Serif" w:cs="Liberation Serif"/>
          <w:sz w:val="26"/>
          <w:szCs w:val="26"/>
        </w:rPr>
        <w:t>наркоситуации</w:t>
      </w:r>
      <w:proofErr w:type="spellEnd"/>
      <w:r w:rsidRPr="00F706CE">
        <w:rPr>
          <w:rFonts w:ascii="Liberation Serif" w:eastAsia="Times New Roman" w:hAnsi="Liberation Serif" w:cs="Liberation Serif"/>
          <w:sz w:val="26"/>
          <w:szCs w:val="26"/>
        </w:rPr>
        <w:t xml:space="preserve"> за 2024 годна территории Городского округа «город Ирбит» Свердловской области</w:t>
      </w:r>
      <w:bookmarkEnd w:id="0"/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068"/>
        <w:gridCol w:w="2109"/>
        <w:gridCol w:w="3711"/>
      </w:tblGrid>
      <w:tr w:rsidR="00F706CE" w:rsidRPr="00F706CE" w:rsidTr="000623EB">
        <w:trPr>
          <w:trHeight w:val="837"/>
        </w:trPr>
        <w:tc>
          <w:tcPr>
            <w:tcW w:w="675" w:type="dxa"/>
          </w:tcPr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8222" w:type="dxa"/>
          </w:tcPr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Сроки исполнения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Исполнители</w:t>
            </w:r>
          </w:p>
        </w:tc>
      </w:tr>
      <w:tr w:rsidR="00F706CE" w:rsidRPr="00F706CE" w:rsidTr="000623EB">
        <w:trPr>
          <w:trHeight w:val="837"/>
        </w:trPr>
        <w:tc>
          <w:tcPr>
            <w:tcW w:w="675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1.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8222" w:type="dxa"/>
          </w:tcPr>
          <w:p w:rsidR="00F706CE" w:rsidRPr="00F706CE" w:rsidRDefault="00F706CE" w:rsidP="00F706C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Размещение информации </w:t>
            </w:r>
            <w:proofErr w:type="spellStart"/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пронаркотического</w:t>
            </w:r>
            <w:proofErr w:type="spellEnd"/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содержания на </w:t>
            </w:r>
            <w:r w:rsidRPr="00F706CE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информационных стендах образовательных организаций, клубных формирований, на официальных сайтах, на страницах организаций в социальной сети </w:t>
            </w:r>
            <w:proofErr w:type="spellStart"/>
            <w:r w:rsidRPr="00F706CE">
              <w:rPr>
                <w:rFonts w:ascii="Liberation Serif" w:eastAsia="Calibri" w:hAnsi="Liberation Serif" w:cs="Times New Roman"/>
                <w:sz w:val="26"/>
                <w:szCs w:val="26"/>
              </w:rPr>
              <w:t>ВКонтакте</w:t>
            </w:r>
            <w:proofErr w:type="spellEnd"/>
            <w:r w:rsidRPr="00F706CE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и родительских чатах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</w:t>
            </w:r>
            <w:proofErr w:type="spellStart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Ирбитская</w:t>
            </w:r>
            <w:proofErr w:type="spellEnd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ЦГБ»,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культуры,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СПО, </w:t>
            </w:r>
          </w:p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Центр молодежи</w:t>
            </w:r>
          </w:p>
        </w:tc>
      </w:tr>
      <w:tr w:rsidR="00F706CE" w:rsidRPr="00F706CE" w:rsidTr="000623EB">
        <w:tc>
          <w:tcPr>
            <w:tcW w:w="675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8222" w:type="dxa"/>
          </w:tcPr>
          <w:p w:rsidR="00F706CE" w:rsidRPr="00F706CE" w:rsidRDefault="00F706CE" w:rsidP="00F706C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Распространение информационных материалов (листовок, памяток, буклетов) среди несовершеннолетних и их родителей по пропаганде здорового образа жизни и вреда употребления наркотиков через медицинские организации, общеобразовательные организации, учреждения культуры, физической культуры, спорта и молодежной политики, организации профессионального образования.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</w:t>
            </w:r>
            <w:proofErr w:type="spellStart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Ирбитская</w:t>
            </w:r>
            <w:proofErr w:type="spellEnd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ЦГБ»,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культуры,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СПО, 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Центр молодежи</w:t>
            </w:r>
          </w:p>
        </w:tc>
      </w:tr>
      <w:tr w:rsidR="00F706CE" w:rsidRPr="00F706CE" w:rsidTr="000623EB">
        <w:tc>
          <w:tcPr>
            <w:tcW w:w="675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8222" w:type="dxa"/>
          </w:tcPr>
          <w:p w:rsidR="00F706CE" w:rsidRPr="00F706CE" w:rsidRDefault="00F706CE" w:rsidP="00F706C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Обеспечить выходы в общеобразовательные организации и профессиональные образовательные организации врачей психиатров-наркологов и сотрудников МО МВД России «</w:t>
            </w:r>
            <w:proofErr w:type="spellStart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» (плановые, в период проведения профилактических акций, в течение года по заявкам образовательных организаций) с целью информирования педагогов, родителей, несовершеннолетних и молодежи о пагубном </w:t>
            </w: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влиянии наркотиков на организм человека и возможном остром (передозировке) или смертельном отравлении ими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</w:t>
            </w:r>
            <w:proofErr w:type="spellStart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Ирбитская</w:t>
            </w:r>
            <w:proofErr w:type="spellEnd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ЦГБ»,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МО МВД России «</w:t>
            </w:r>
            <w:proofErr w:type="spellStart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»,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СПО</w:t>
            </w:r>
          </w:p>
        </w:tc>
      </w:tr>
      <w:tr w:rsidR="00F706CE" w:rsidRPr="00F706CE" w:rsidTr="000623EB">
        <w:tc>
          <w:tcPr>
            <w:tcW w:w="675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8222" w:type="dxa"/>
          </w:tcPr>
          <w:p w:rsidR="00F706CE" w:rsidRPr="00F706CE" w:rsidRDefault="00F706CE" w:rsidP="00F706C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Трансляция видеороликов пропагандирующих здоровый образ жизни на телеканале НТС-Ирбит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МАУ «РТР «</w:t>
            </w:r>
            <w:proofErr w:type="spellStart"/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вестник»</w:t>
            </w:r>
          </w:p>
        </w:tc>
      </w:tr>
      <w:tr w:rsidR="00F706CE" w:rsidRPr="00F706CE" w:rsidTr="000623EB">
        <w:tc>
          <w:tcPr>
            <w:tcW w:w="675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8222" w:type="dxa"/>
          </w:tcPr>
          <w:p w:rsidR="00F706CE" w:rsidRPr="00F706CE" w:rsidRDefault="00F706CE" w:rsidP="00F706C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Мониторинг выявления и устранения рекламы </w:t>
            </w:r>
            <w:proofErr w:type="spellStart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пронаркотического</w:t>
            </w:r>
            <w:proofErr w:type="spellEnd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содержания, в том числе в виде трафаретных надписей и граффити размещаемых на зданиях и сооружениях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1 раз в квартал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МКУ «Центр безопасности», отряды волонтеров</w:t>
            </w:r>
          </w:p>
        </w:tc>
      </w:tr>
      <w:tr w:rsidR="00F706CE" w:rsidRPr="00F706CE" w:rsidTr="000623EB">
        <w:tc>
          <w:tcPr>
            <w:tcW w:w="675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8222" w:type="dxa"/>
          </w:tcPr>
          <w:p w:rsidR="00F706CE" w:rsidRPr="00F706CE" w:rsidRDefault="00F706CE" w:rsidP="00F706C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Обеспечить участие в межведомственных комплексных оперативно-профилактических операциях антинаркотической направленности «Чистое поколение», «Дети России», «Сообщи, где торгуют смертью», «Мак» и др.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СПО,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МО МВД России «</w:t>
            </w:r>
            <w:proofErr w:type="spellStart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»</w:t>
            </w:r>
          </w:p>
        </w:tc>
      </w:tr>
      <w:tr w:rsidR="00F706CE" w:rsidRPr="00F706CE" w:rsidTr="000623EB">
        <w:tc>
          <w:tcPr>
            <w:tcW w:w="675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8222" w:type="dxa"/>
          </w:tcPr>
          <w:p w:rsidR="00F706CE" w:rsidRPr="00F706CE" w:rsidRDefault="00F706CE" w:rsidP="00F706C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Обеспечить доступность спортивных залов и сооружений для занятий спортом, творческой самореализации и позитивного досуга населения города</w:t>
            </w:r>
          </w:p>
        </w:tc>
        <w:tc>
          <w:tcPr>
            <w:tcW w:w="2126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Calibri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F706C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Управление культуры, </w:t>
            </w:r>
          </w:p>
          <w:p w:rsidR="00F706CE" w:rsidRPr="00F706CE" w:rsidRDefault="00F706CE" w:rsidP="00F706C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proofErr w:type="spellStart"/>
            <w:r w:rsidRPr="00F706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ЦРКФКиС</w:t>
            </w:r>
            <w:proofErr w:type="spellEnd"/>
          </w:p>
        </w:tc>
      </w:tr>
    </w:tbl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F706CE" w:rsidRPr="00F706CE" w:rsidRDefault="00F706CE" w:rsidP="00F706CE">
      <w:pPr>
        <w:spacing w:before="120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Используемые сокращения: </w:t>
      </w:r>
    </w:p>
    <w:p w:rsidR="00F706CE" w:rsidRPr="00F706CE" w:rsidRDefault="00F706CE" w:rsidP="00F706CE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06CE">
        <w:rPr>
          <w:rFonts w:ascii="Liberation Serif" w:eastAsia="Times New Roman" w:hAnsi="Liberation Serif" w:cs="Liberation Serif"/>
          <w:sz w:val="26"/>
          <w:szCs w:val="26"/>
        </w:rPr>
        <w:t>ГАУЗ СО «</w:t>
      </w:r>
      <w:proofErr w:type="spellStart"/>
      <w:r w:rsidRPr="00F706CE">
        <w:rPr>
          <w:rFonts w:ascii="Liberation Serif" w:eastAsia="Times New Roman" w:hAnsi="Liberation Serif" w:cs="Liberation Serif"/>
          <w:sz w:val="26"/>
          <w:szCs w:val="26"/>
        </w:rPr>
        <w:t>Ирбитская</w:t>
      </w:r>
      <w:proofErr w:type="spellEnd"/>
      <w:r w:rsidRPr="00F706CE">
        <w:rPr>
          <w:rFonts w:ascii="Liberation Serif" w:eastAsia="Times New Roman" w:hAnsi="Liberation Serif" w:cs="Liberation Serif"/>
          <w:sz w:val="26"/>
          <w:szCs w:val="26"/>
        </w:rPr>
        <w:t xml:space="preserve"> ЦГБ» - государственное автономное учреждение здравоохранения Свердловской области «</w:t>
      </w:r>
      <w:proofErr w:type="spellStart"/>
      <w:r w:rsidRPr="00F706CE">
        <w:rPr>
          <w:rFonts w:ascii="Liberation Serif" w:eastAsia="Times New Roman" w:hAnsi="Liberation Serif" w:cs="Liberation Serif"/>
          <w:sz w:val="26"/>
          <w:szCs w:val="26"/>
        </w:rPr>
        <w:t>Ирбитская</w:t>
      </w:r>
      <w:proofErr w:type="spellEnd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центральная городская больница»</w:t>
      </w:r>
      <w:r w:rsidRPr="00F706CE">
        <w:rPr>
          <w:rFonts w:ascii="Liberation Serif" w:eastAsia="Times New Roman" w:hAnsi="Liberation Serif" w:cs="Liberation Serif"/>
          <w:sz w:val="26"/>
          <w:szCs w:val="26"/>
        </w:rPr>
        <w:t>;</w:t>
      </w:r>
    </w:p>
    <w:p w:rsidR="00F706CE" w:rsidRPr="00F706CE" w:rsidRDefault="00F706CE" w:rsidP="00F706CE">
      <w:pPr>
        <w:spacing w:before="120" w:after="0" w:line="240" w:lineRule="auto"/>
        <w:jc w:val="both"/>
        <w:rPr>
          <w:rFonts w:ascii="Liberation Serif" w:eastAsia="SimSun" w:hAnsi="Liberation Serif" w:cs="Times New Roman"/>
          <w:sz w:val="24"/>
          <w:szCs w:val="24"/>
          <w:lang w:eastAsia="zh-CN"/>
        </w:rPr>
      </w:pPr>
      <w:r w:rsidRPr="00F706CE">
        <w:rPr>
          <w:rFonts w:ascii="Liberation Serif" w:eastAsia="Times New Roman" w:hAnsi="Liberation Serif" w:cs="Liberation Serif"/>
          <w:sz w:val="26"/>
          <w:szCs w:val="26"/>
        </w:rPr>
        <w:t>МО МВД России «</w:t>
      </w:r>
      <w:proofErr w:type="spellStart"/>
      <w:r w:rsidRPr="00F706CE">
        <w:rPr>
          <w:rFonts w:ascii="Liberation Serif" w:eastAsia="Times New Roman" w:hAnsi="Liberation Serif" w:cs="Liberation Serif"/>
          <w:sz w:val="26"/>
          <w:szCs w:val="26"/>
        </w:rPr>
        <w:t>Ирбитский</w:t>
      </w:r>
      <w:proofErr w:type="spellEnd"/>
      <w:r w:rsidRPr="00F706CE">
        <w:rPr>
          <w:rFonts w:ascii="Liberation Serif" w:eastAsia="Times New Roman" w:hAnsi="Liberation Serif" w:cs="Liberation Serif"/>
          <w:sz w:val="26"/>
          <w:szCs w:val="26"/>
        </w:rPr>
        <w:t>»</w:t>
      </w:r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F706CE">
        <w:rPr>
          <w:rFonts w:ascii="Liberation Serif" w:eastAsia="SimSun" w:hAnsi="Liberation Serif" w:cs="Times New Roman"/>
          <w:sz w:val="24"/>
          <w:szCs w:val="24"/>
          <w:lang w:eastAsia="zh-CN"/>
        </w:rPr>
        <w:t>межмуниципальный отдел Министерства внутренних дел Российской Федерации «</w:t>
      </w:r>
      <w:proofErr w:type="spellStart"/>
      <w:r w:rsidRPr="00F706CE">
        <w:rPr>
          <w:rFonts w:ascii="Liberation Serif" w:eastAsia="SimSun" w:hAnsi="Liberation Serif" w:cs="Times New Roman"/>
          <w:sz w:val="24"/>
          <w:szCs w:val="24"/>
          <w:lang w:eastAsia="zh-CN"/>
        </w:rPr>
        <w:t>Ирбитский</w:t>
      </w:r>
      <w:proofErr w:type="spellEnd"/>
      <w:r w:rsidRPr="00F706CE">
        <w:rPr>
          <w:rFonts w:ascii="Liberation Serif" w:eastAsia="SimSun" w:hAnsi="Liberation Serif" w:cs="Times New Roman"/>
          <w:sz w:val="24"/>
          <w:szCs w:val="24"/>
          <w:lang w:eastAsia="zh-CN"/>
        </w:rPr>
        <w:t>»;</w:t>
      </w:r>
    </w:p>
    <w:p w:rsidR="00F706CE" w:rsidRPr="00F706CE" w:rsidRDefault="00F706CE" w:rsidP="00F706CE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СПО - государственное автономное образовательное учреждение среднего профессионального образования Свердловской области «</w:t>
      </w:r>
      <w:proofErr w:type="spellStart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Ирбитский</w:t>
      </w:r>
      <w:proofErr w:type="spellEnd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политехникум», государственное автономное профессиональное образовательное учреждение Свердловской области «</w:t>
      </w:r>
      <w:proofErr w:type="spellStart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Ирбитский</w:t>
      </w:r>
      <w:proofErr w:type="spellEnd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гуманитарный колледж», </w:t>
      </w:r>
      <w:proofErr w:type="spellStart"/>
      <w:r w:rsidRPr="00F706CE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Ирбитский</w:t>
      </w:r>
      <w:proofErr w:type="spellEnd"/>
      <w:r w:rsidRPr="00F706CE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филиал государственного бюджетного профессионального образовательного учреждения «Свердловский областной медицинский колледж», </w:t>
      </w:r>
      <w:r w:rsidRPr="00F706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  <w:r w:rsidRPr="00F706CE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F706CE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Ирбитский</w:t>
      </w:r>
      <w:proofErr w:type="spellEnd"/>
      <w:r w:rsidRPr="00F706CE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мотоциклетный техникум»;</w:t>
      </w:r>
    </w:p>
    <w:p w:rsidR="00F706CE" w:rsidRPr="00F706CE" w:rsidRDefault="00F706CE" w:rsidP="00F706CE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Центр молодежи - муниципальное автономное учреждение Городского округа «город Ирбит» Свердловской области «Центр молодежи»;</w:t>
      </w:r>
    </w:p>
    <w:p w:rsidR="00F706CE" w:rsidRPr="00F706CE" w:rsidRDefault="00F706CE" w:rsidP="00F706CE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>ЦРКФКиС</w:t>
      </w:r>
      <w:proofErr w:type="spellEnd"/>
      <w:r w:rsidRPr="00F706C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муниципальное автономное учреждение культуры Городского округа «город Ирбит» Свердловской области «Центр развития культуры, физической культуры и спорта».</w:t>
      </w:r>
    </w:p>
    <w:p w:rsidR="00F706CE" w:rsidRPr="00F706CE" w:rsidRDefault="00F706CE" w:rsidP="00F706CE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C61FE2" w:rsidRDefault="00F706CE"/>
    <w:sectPr w:rsidR="00C61FE2" w:rsidSect="00F70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CE"/>
    <w:rsid w:val="001528DC"/>
    <w:rsid w:val="004E31A0"/>
    <w:rsid w:val="00F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961D-1EC7-4DE9-9A55-2D9E5171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BolshakovaSA</dc:creator>
  <cp:keywords/>
  <dc:description/>
  <cp:lastModifiedBy>BolshakovaSA</cp:lastModifiedBy>
  <cp:revision>1</cp:revision>
  <dcterms:created xsi:type="dcterms:W3CDTF">2025-05-06T09:52:00Z</dcterms:created>
  <dcterms:modified xsi:type="dcterms:W3CDTF">2025-05-06T10:10:00Z</dcterms:modified>
</cp:coreProperties>
</file>