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9E" w:rsidRPr="004E079E" w:rsidRDefault="004E079E" w:rsidP="004E079E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4E079E">
        <w:rPr>
          <w:b/>
          <w:bCs/>
          <w:sz w:val="28"/>
          <w:szCs w:val="28"/>
        </w:rPr>
        <w:t>Детализированный прогноз</w:t>
      </w:r>
    </w:p>
    <w:p w:rsidR="004E079E" w:rsidRPr="004E079E" w:rsidRDefault="004E079E" w:rsidP="004E079E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4E079E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4E079E" w:rsidRPr="004E079E" w:rsidRDefault="004E079E" w:rsidP="004E079E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4E079E">
        <w:rPr>
          <w:b/>
          <w:bCs/>
          <w:sz w:val="28"/>
          <w:szCs w:val="28"/>
        </w:rPr>
        <w:t>Свердловской области 17 - 18 июня 2025 года</w:t>
      </w:r>
    </w:p>
    <w:p w:rsidR="004E079E" w:rsidRPr="004E079E" w:rsidRDefault="004E079E" w:rsidP="004E079E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4E079E" w:rsidRPr="004E079E" w:rsidRDefault="004E079E" w:rsidP="004E079E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4E079E">
        <w:rPr>
          <w:b/>
          <w:sz w:val="28"/>
          <w:szCs w:val="28"/>
        </w:rPr>
        <w:t>1. ПРОГНОЗИРУЕМАЯ ОБСТАНОВКА</w:t>
      </w:r>
    </w:p>
    <w:p w:rsidR="004E079E" w:rsidRPr="004E079E" w:rsidRDefault="004E079E" w:rsidP="004E079E">
      <w:pPr>
        <w:ind w:firstLine="709"/>
        <w:jc w:val="both"/>
        <w:rPr>
          <w:sz w:val="26"/>
          <w:szCs w:val="26"/>
        </w:rPr>
      </w:pPr>
    </w:p>
    <w:p w:rsidR="004E079E" w:rsidRPr="004E079E" w:rsidRDefault="004E079E" w:rsidP="004E079E">
      <w:pPr>
        <w:ind w:firstLine="709"/>
        <w:jc w:val="both"/>
        <w:rPr>
          <w:sz w:val="28"/>
          <w:szCs w:val="28"/>
        </w:rPr>
      </w:pPr>
      <w:r w:rsidRPr="004E079E">
        <w:rPr>
          <w:b/>
          <w:sz w:val="28"/>
          <w:szCs w:val="28"/>
        </w:rPr>
        <w:t>1.1. Метеорологический прогноз:</w:t>
      </w:r>
      <w:r w:rsidRPr="004E079E">
        <w:rPr>
          <w:sz w:val="28"/>
          <w:szCs w:val="28"/>
        </w:rPr>
        <w:t xml:space="preserve"> в отдельных районах Свердловской области сохраняется высокая и чрезвычайная пожарная опасность (4-5 класс горимости леса по региональной шкале).</w:t>
      </w:r>
    </w:p>
    <w:p w:rsidR="004E079E" w:rsidRPr="004E079E" w:rsidRDefault="004E079E" w:rsidP="004E079E">
      <w:pPr>
        <w:ind w:firstLine="709"/>
        <w:jc w:val="both"/>
        <w:rPr>
          <w:sz w:val="28"/>
          <w:szCs w:val="28"/>
        </w:rPr>
      </w:pPr>
      <w:r w:rsidRPr="004E079E">
        <w:rPr>
          <w:b/>
          <w:bCs/>
          <w:spacing w:val="-4"/>
          <w:sz w:val="28"/>
          <w:szCs w:val="28"/>
        </w:rPr>
        <w:t>1.2. Общие данные:</w:t>
      </w:r>
      <w:r w:rsidRPr="004E079E">
        <w:rPr>
          <w:bCs/>
          <w:spacing w:val="-4"/>
          <w:sz w:val="28"/>
          <w:szCs w:val="28"/>
        </w:rPr>
        <w:t xml:space="preserve"> </w:t>
      </w:r>
      <w:r w:rsidRPr="004E079E">
        <w:rPr>
          <w:sz w:val="28"/>
          <w:szCs w:val="28"/>
        </w:rPr>
        <w:t>риск возникновения ЧС вследствие накопления пожарной опасности в лесном фонде прогнозируется на территории всех муниципальных образований Свердловской области (рекомендуется всем 100 % МО проводить превентивные мероприятия).</w:t>
      </w:r>
    </w:p>
    <w:p w:rsidR="004E079E" w:rsidRPr="004E079E" w:rsidRDefault="004E079E" w:rsidP="004E079E">
      <w:pPr>
        <w:ind w:firstLine="709"/>
        <w:jc w:val="both"/>
        <w:rPr>
          <w:sz w:val="28"/>
          <w:szCs w:val="28"/>
        </w:rPr>
      </w:pPr>
      <w:r w:rsidRPr="004E079E">
        <w:rPr>
          <w:sz w:val="28"/>
          <w:szCs w:val="28"/>
        </w:rPr>
        <w:t>Классы пожарной опасности:</w:t>
      </w:r>
    </w:p>
    <w:p w:rsidR="004E079E" w:rsidRPr="004E079E" w:rsidRDefault="004E079E" w:rsidP="004E079E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 w:rsidRPr="004E079E">
        <w:rPr>
          <w:rFonts w:ascii="Liberation Serif" w:hAnsi="Liberation Serif" w:cs="Liberation Serif"/>
          <w:sz w:val="28"/>
          <w:szCs w:val="28"/>
          <w:lang w:eastAsia="zh-CN"/>
        </w:rPr>
        <w:t>На территории области будут действовать 1-й, 2-й, 3-й, 4-й и 5-й классы пожарной опасности.</w:t>
      </w:r>
    </w:p>
    <w:tbl>
      <w:tblPr>
        <w:tblW w:w="9700" w:type="dxa"/>
        <w:jc w:val="center"/>
        <w:tblLayout w:type="fixed"/>
        <w:tblLook w:val="01E0" w:firstRow="1" w:lastRow="1" w:firstColumn="1" w:lastColumn="1" w:noHBand="0" w:noVBand="0"/>
      </w:tblPr>
      <w:tblGrid>
        <w:gridCol w:w="2717"/>
        <w:gridCol w:w="1420"/>
        <w:gridCol w:w="1270"/>
        <w:gridCol w:w="1281"/>
        <w:gridCol w:w="1356"/>
        <w:gridCol w:w="1656"/>
      </w:tblGrid>
      <w:tr w:rsidR="004E079E" w:rsidRPr="004E079E" w:rsidTr="00B37DEB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9E" w:rsidRPr="004E079E" w:rsidRDefault="004E079E" w:rsidP="004E079E">
            <w:pPr>
              <w:widowControl w:val="0"/>
              <w:jc w:val="center"/>
              <w:rPr>
                <w:b/>
                <w:iCs/>
                <w:sz w:val="22"/>
                <w:lang w:eastAsia="zh-CN"/>
              </w:rPr>
            </w:pPr>
            <w:r w:rsidRPr="004E079E">
              <w:rPr>
                <w:b/>
                <w:iCs/>
                <w:sz w:val="22"/>
                <w:lang w:eastAsia="zh-CN"/>
              </w:rPr>
              <w:t>Субъект РФ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b/>
                <w:iCs/>
                <w:sz w:val="22"/>
                <w:lang w:eastAsia="zh-CN"/>
              </w:rPr>
            </w:pPr>
            <w:r w:rsidRPr="004E079E">
              <w:rPr>
                <w:b/>
                <w:iCs/>
                <w:sz w:val="22"/>
                <w:lang w:eastAsia="zh-CN"/>
              </w:rPr>
              <w:t xml:space="preserve">1 класс </w:t>
            </w:r>
            <w:r w:rsidRPr="004E079E">
              <w:rPr>
                <w:b/>
                <w:iCs/>
                <w:sz w:val="22"/>
                <w:lang w:eastAsia="zh-CN"/>
              </w:rPr>
              <w:br/>
              <w:t>пожарной опасности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b/>
                <w:iCs/>
                <w:sz w:val="22"/>
                <w:lang w:eastAsia="zh-CN"/>
              </w:rPr>
            </w:pPr>
            <w:r w:rsidRPr="004E079E">
              <w:rPr>
                <w:b/>
                <w:iCs/>
                <w:sz w:val="22"/>
                <w:lang w:eastAsia="zh-CN"/>
              </w:rPr>
              <w:t>2 класс пожарной опасности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b/>
                <w:iCs/>
                <w:sz w:val="22"/>
                <w:lang w:eastAsia="zh-CN"/>
              </w:rPr>
            </w:pPr>
            <w:r w:rsidRPr="004E079E">
              <w:rPr>
                <w:b/>
                <w:iCs/>
                <w:sz w:val="22"/>
                <w:lang w:eastAsia="zh-CN"/>
              </w:rPr>
              <w:t>3 класс пожарной опасности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b/>
                <w:iCs/>
                <w:sz w:val="22"/>
                <w:lang w:eastAsia="zh-CN"/>
              </w:rPr>
            </w:pPr>
            <w:r w:rsidRPr="004E079E">
              <w:rPr>
                <w:b/>
                <w:iCs/>
                <w:sz w:val="22"/>
                <w:lang w:eastAsia="zh-CN"/>
              </w:rPr>
              <w:t>4 класс пожарной опасности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b/>
                <w:iCs/>
                <w:sz w:val="22"/>
                <w:lang w:eastAsia="zh-CN"/>
              </w:rPr>
            </w:pPr>
            <w:r w:rsidRPr="004E079E">
              <w:rPr>
                <w:b/>
                <w:iCs/>
                <w:sz w:val="22"/>
                <w:lang w:eastAsia="zh-CN"/>
              </w:rPr>
              <w:t>5 класс пожарной опасности</w:t>
            </w:r>
          </w:p>
        </w:tc>
      </w:tr>
      <w:tr w:rsidR="004E079E" w:rsidRPr="004E079E" w:rsidTr="00B37DEB">
        <w:trPr>
          <w:trHeight w:val="499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iCs/>
                <w:sz w:val="22"/>
                <w:lang w:eastAsia="zh-CN"/>
              </w:rPr>
            </w:pPr>
            <w:r w:rsidRPr="004E079E">
              <w:rPr>
                <w:iCs/>
                <w:sz w:val="22"/>
                <w:lang w:eastAsia="zh-CN"/>
              </w:rPr>
              <w:t>Свердловская область</w:t>
            </w:r>
          </w:p>
          <w:p w:rsidR="004E079E" w:rsidRPr="004E079E" w:rsidRDefault="004E079E" w:rsidP="004E079E">
            <w:pPr>
              <w:widowControl w:val="0"/>
              <w:jc w:val="center"/>
              <w:rPr>
                <w:iCs/>
                <w:sz w:val="22"/>
                <w:lang w:eastAsia="zh-CN"/>
              </w:rPr>
            </w:pPr>
            <w:r w:rsidRPr="004E079E">
              <w:rPr>
                <w:iCs/>
                <w:sz w:val="22"/>
                <w:lang w:eastAsia="zh-CN"/>
              </w:rPr>
              <w:t>(73 МО)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rFonts w:ascii="Liberation Serif" w:hAnsi="Liberation Serif" w:cs="Liberation Serif"/>
                <w:iCs/>
                <w:color w:val="FF0000"/>
                <w:sz w:val="22"/>
                <w:highlight w:val="yellow"/>
                <w:lang w:eastAsia="zh-CN"/>
              </w:rPr>
            </w:pPr>
            <w:r w:rsidRPr="004E079E">
              <w:rPr>
                <w:rFonts w:ascii="Liberation Serif" w:hAnsi="Liberation Serif" w:cs="Liberation Serif"/>
                <w:iCs/>
                <w:sz w:val="22"/>
                <w:lang w:eastAsia="zh-CN"/>
              </w:rPr>
              <w:t>63 МО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rFonts w:ascii="Liberation Serif" w:hAnsi="Liberation Serif" w:cs="Liberation Serif"/>
                <w:iCs/>
                <w:color w:val="FF0000"/>
                <w:sz w:val="22"/>
                <w:highlight w:val="yellow"/>
                <w:lang w:eastAsia="zh-CN"/>
              </w:rPr>
            </w:pPr>
            <w:r w:rsidRPr="004E079E">
              <w:rPr>
                <w:rFonts w:ascii="Liberation Serif" w:hAnsi="Liberation Serif" w:cs="Liberation Serif"/>
                <w:iCs/>
                <w:sz w:val="22"/>
                <w:lang w:eastAsia="zh-CN"/>
              </w:rPr>
              <w:t>2 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rFonts w:ascii="Liberation Serif" w:hAnsi="Liberation Serif" w:cs="Liberation Serif"/>
                <w:iCs/>
                <w:color w:val="FF0000"/>
                <w:sz w:val="22"/>
                <w:highlight w:val="yellow"/>
                <w:lang w:eastAsia="zh-CN"/>
              </w:rPr>
            </w:pPr>
            <w:r w:rsidRPr="004E079E">
              <w:rPr>
                <w:rFonts w:ascii="Liberation Serif" w:hAnsi="Liberation Serif" w:cs="Liberation Serif"/>
                <w:iCs/>
                <w:sz w:val="22"/>
                <w:lang w:eastAsia="zh-CN"/>
              </w:rPr>
              <w:t>2 МО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rFonts w:ascii="Liberation Serif" w:hAnsi="Liberation Serif" w:cs="Liberation Serif"/>
                <w:iCs/>
                <w:sz w:val="22"/>
                <w:highlight w:val="yellow"/>
                <w:lang w:eastAsia="zh-CN"/>
              </w:rPr>
            </w:pPr>
            <w:r w:rsidRPr="004E079E">
              <w:rPr>
                <w:rFonts w:ascii="Liberation Serif" w:hAnsi="Liberation Serif" w:cs="Liberation Serif"/>
                <w:iCs/>
                <w:sz w:val="22"/>
                <w:lang w:eastAsia="zh-CN"/>
              </w:rPr>
              <w:t>4 МО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9E" w:rsidRPr="004E079E" w:rsidRDefault="004E079E" w:rsidP="004E079E">
            <w:pPr>
              <w:widowControl w:val="0"/>
              <w:jc w:val="center"/>
              <w:rPr>
                <w:rFonts w:ascii="Liberation Serif" w:hAnsi="Liberation Serif" w:cs="Liberation Serif"/>
                <w:iCs/>
                <w:color w:val="FF0000"/>
                <w:sz w:val="22"/>
                <w:highlight w:val="yellow"/>
                <w:lang w:eastAsia="zh-CN"/>
              </w:rPr>
            </w:pPr>
            <w:r w:rsidRPr="004E079E">
              <w:rPr>
                <w:rFonts w:ascii="Liberation Serif" w:hAnsi="Liberation Serif" w:cs="Liberation Serif"/>
                <w:iCs/>
                <w:sz w:val="22"/>
                <w:lang w:eastAsia="zh-CN"/>
              </w:rPr>
              <w:t>2 МО</w:t>
            </w:r>
          </w:p>
        </w:tc>
      </w:tr>
    </w:tbl>
    <w:p w:rsidR="004E079E" w:rsidRPr="004E079E" w:rsidRDefault="004E079E" w:rsidP="004E079E">
      <w:pPr>
        <w:spacing w:line="228" w:lineRule="auto"/>
        <w:ind w:firstLine="709"/>
        <w:jc w:val="both"/>
        <w:rPr>
          <w:sz w:val="28"/>
          <w:szCs w:val="28"/>
          <w:lang w:eastAsia="zh-CN"/>
        </w:rPr>
      </w:pPr>
    </w:p>
    <w:p w:rsidR="004E079E" w:rsidRPr="004E079E" w:rsidRDefault="004E079E" w:rsidP="004E079E">
      <w:pPr>
        <w:spacing w:line="228" w:lineRule="auto"/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4E079E" w:rsidRPr="004E079E" w:rsidRDefault="004E079E" w:rsidP="004E07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079E">
        <w:rPr>
          <w:rFonts w:ascii="Liberation Serif" w:hAnsi="Liberation Serif" w:cs="Liberation Serif"/>
          <w:b/>
          <w:i/>
          <w:sz w:val="28"/>
          <w:szCs w:val="28"/>
          <w:u w:val="single"/>
          <w:lang w:eastAsia="zh-CN"/>
        </w:rPr>
        <w:t>Первый класс:</w:t>
      </w:r>
      <w:r w:rsidRPr="004E079E">
        <w:rPr>
          <w:rFonts w:ascii="Liberation Serif" w:hAnsi="Liberation Serif" w:cs="Liberation Serif"/>
          <w:sz w:val="28"/>
          <w:szCs w:val="28"/>
        </w:rPr>
        <w:t xml:space="preserve"> МО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, МО город Алапаевск,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Артинский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Асбестовский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Ачитский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Белоярский МО, Березовский МО, </w:t>
      </w:r>
      <w:r w:rsidRPr="004E079E">
        <w:rPr>
          <w:rFonts w:ascii="Liberation Serif" w:hAnsi="Liberation Serif" w:cs="Liberation Serif"/>
          <w:sz w:val="28"/>
          <w:szCs w:val="28"/>
        </w:rPr>
        <w:br/>
        <w:t xml:space="preserve">МО Богданович, ГО Верх-Нейвинский, ГО Верхнее Дуброво,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Верхнесалдинский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МО Верхний Тагил, ГО Верхняя Пышма, ГО Верхняя Тура, </w:t>
      </w:r>
      <w:r w:rsidRPr="004E079E">
        <w:rPr>
          <w:rFonts w:ascii="Liberation Serif" w:hAnsi="Liberation Serif" w:cs="Liberation Serif"/>
          <w:sz w:val="28"/>
          <w:szCs w:val="28"/>
        </w:rPr>
        <w:br/>
        <w:t xml:space="preserve">МО Верхотурский,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Волчанский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Гаринский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МО Горноуральский, </w:t>
      </w:r>
      <w:r w:rsidRPr="004E079E">
        <w:rPr>
          <w:rFonts w:ascii="Liberation Serif" w:hAnsi="Liberation Serif" w:cs="Liberation Serif"/>
          <w:sz w:val="28"/>
          <w:szCs w:val="28"/>
        </w:rPr>
        <w:br/>
        <w:t xml:space="preserve">МО Дегтярск, МО «город Екатеринбург», МО Заречный, Ивдельский МО, </w:t>
      </w:r>
      <w:r w:rsidRPr="004E079E">
        <w:rPr>
          <w:rFonts w:ascii="Liberation Serif" w:hAnsi="Liberation Serif" w:cs="Liberation Serif"/>
          <w:sz w:val="28"/>
          <w:szCs w:val="28"/>
        </w:rPr>
        <w:br/>
        <w:t xml:space="preserve">ГО «город Ирбит», Ирбитское МО, Каменский МО, Каменск-Уральский ГО, Камышловский ГО, Камышловский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МР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, МО Карпинск, Кировградский МО, </w:t>
      </w:r>
      <w:r w:rsidRPr="004E079E">
        <w:rPr>
          <w:rFonts w:ascii="Liberation Serif" w:hAnsi="Liberation Serif" w:cs="Liberation Serif"/>
          <w:sz w:val="28"/>
          <w:szCs w:val="28"/>
        </w:rPr>
        <w:br/>
        <w:t xml:space="preserve">МО Краснотурьинск, МО Красноуральск, ГО Красноуфимск,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Красноуфимский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Кушвинский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Качканарский МО, ГО «город Лесной»,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Нижнетуринский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Малышевский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Махневское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Невьянский МО, город Нижний Тагил, МО Нижняя Салда,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Новолялинский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Новоуральский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ГО, МО Первоуральск,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Пышминский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МО Ревда, Режевской МО, ГО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Рефтинский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Серовский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ГО ЗАТО Свободный, Североуральский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Сосьвинский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МО Среднеуральск, </w:t>
      </w:r>
      <w:r w:rsidRPr="004E079E">
        <w:rPr>
          <w:rFonts w:ascii="Liberation Serif" w:hAnsi="Liberation Serif" w:cs="Liberation Serif"/>
          <w:sz w:val="28"/>
          <w:szCs w:val="28"/>
        </w:rPr>
        <w:br/>
        <w:t xml:space="preserve">МО Сухой Лог, Талицкий МО, ГО ЗАТО Уральский,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Шалинский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Байкаловский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МР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, Нижнесергинский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МР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, Слободо-Туринский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МР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Таборинский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МР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>.</w:t>
      </w:r>
    </w:p>
    <w:p w:rsidR="004E079E" w:rsidRPr="004E079E" w:rsidRDefault="004E079E" w:rsidP="004E07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079E">
        <w:rPr>
          <w:rFonts w:ascii="Liberation Serif" w:hAnsi="Liberation Serif" w:cs="Liberation Serif"/>
          <w:b/>
          <w:i/>
          <w:sz w:val="28"/>
          <w:szCs w:val="28"/>
          <w:u w:val="single"/>
          <w:lang w:eastAsia="zh-CN"/>
        </w:rPr>
        <w:t>Второй класс:</w:t>
      </w:r>
      <w:r w:rsidRPr="004E079E">
        <w:rPr>
          <w:rFonts w:ascii="Liberation Serif" w:hAnsi="Liberation Serif" w:cs="Liberation Serif"/>
          <w:sz w:val="28"/>
          <w:szCs w:val="28"/>
          <w:lang w:eastAsia="zh-CN"/>
        </w:rPr>
        <w:t xml:space="preserve">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Бисертский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МО Староуткинск.</w:t>
      </w:r>
    </w:p>
    <w:p w:rsidR="004E079E" w:rsidRPr="004E079E" w:rsidRDefault="004E079E" w:rsidP="004E07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079E">
        <w:rPr>
          <w:rFonts w:ascii="Liberation Serif" w:hAnsi="Liberation Serif" w:cs="Liberation Serif"/>
          <w:b/>
          <w:i/>
          <w:sz w:val="28"/>
          <w:szCs w:val="28"/>
          <w:u w:val="single"/>
          <w:lang w:eastAsia="zh-CN"/>
        </w:rPr>
        <w:t>Третий класс:</w:t>
      </w:r>
      <w:r w:rsidRPr="004E079E">
        <w:rPr>
          <w:rFonts w:ascii="Liberation Serif" w:hAnsi="Liberation Serif" w:cs="Liberation Serif"/>
          <w:b/>
          <w:i/>
          <w:sz w:val="28"/>
          <w:szCs w:val="28"/>
          <w:lang w:eastAsia="zh-CN"/>
        </w:rPr>
        <w:t xml:space="preserve"> </w:t>
      </w:r>
      <w:r w:rsidRPr="004E079E">
        <w:rPr>
          <w:rFonts w:ascii="Liberation Serif" w:hAnsi="Liberation Serif" w:cs="Liberation Serif"/>
          <w:sz w:val="28"/>
          <w:szCs w:val="28"/>
        </w:rPr>
        <w:t>МО Пелым, Туринский МО.</w:t>
      </w:r>
    </w:p>
    <w:p w:rsidR="004E079E" w:rsidRPr="004E079E" w:rsidRDefault="004E079E" w:rsidP="004E07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079E">
        <w:rPr>
          <w:rFonts w:ascii="Liberation Serif" w:hAnsi="Liberation Serif" w:cs="Liberation Serif"/>
          <w:b/>
          <w:i/>
          <w:sz w:val="28"/>
          <w:szCs w:val="28"/>
          <w:u w:val="single"/>
        </w:rPr>
        <w:t>Четвертый класс:</w:t>
      </w:r>
      <w:r w:rsidRPr="004E079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4E079E">
        <w:rPr>
          <w:rFonts w:ascii="Liberation Serif" w:hAnsi="Liberation Serif" w:cs="Liberation Serif"/>
          <w:sz w:val="28"/>
          <w:szCs w:val="28"/>
        </w:rPr>
        <w:t xml:space="preserve">Артемовский МО, Полевской МО,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Сысертский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МО, Тавдинский МО.</w:t>
      </w:r>
    </w:p>
    <w:p w:rsidR="004E079E" w:rsidRPr="004E079E" w:rsidRDefault="004E079E" w:rsidP="004E079E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079E">
        <w:rPr>
          <w:rFonts w:ascii="Liberation Serif" w:hAnsi="Liberation Serif" w:cs="Liberation Serif"/>
          <w:b/>
          <w:i/>
          <w:sz w:val="28"/>
          <w:szCs w:val="28"/>
          <w:u w:val="single"/>
        </w:rPr>
        <w:t>Пятый класс:</w:t>
      </w:r>
      <w:r w:rsidRPr="004E079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Арамильский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ГО, </w:t>
      </w:r>
      <w:proofErr w:type="spellStart"/>
      <w:r w:rsidRPr="004E079E">
        <w:rPr>
          <w:rFonts w:ascii="Liberation Serif" w:hAnsi="Liberation Serif" w:cs="Liberation Serif"/>
          <w:sz w:val="28"/>
          <w:szCs w:val="28"/>
        </w:rPr>
        <w:t>Тугулымский</w:t>
      </w:r>
      <w:proofErr w:type="spellEnd"/>
      <w:r w:rsidRPr="004E079E">
        <w:rPr>
          <w:rFonts w:ascii="Liberation Serif" w:hAnsi="Liberation Serif" w:cs="Liberation Serif"/>
          <w:sz w:val="28"/>
          <w:szCs w:val="28"/>
        </w:rPr>
        <w:t xml:space="preserve"> МО.</w:t>
      </w:r>
    </w:p>
    <w:p w:rsidR="004E079E" w:rsidRPr="004E079E" w:rsidRDefault="004E079E" w:rsidP="004E079E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079E">
        <w:rPr>
          <w:rFonts w:ascii="Liberation Serif" w:hAnsi="Liberation Serif" w:cs="Liberation Serif"/>
          <w:sz w:val="28"/>
          <w:szCs w:val="28"/>
        </w:rPr>
        <w:lastRenderedPageBreak/>
        <w:t>Примечание: классы пожарной опасности ежесуточно уточняются в ежедневно-оперативном прогнозе возможных ЧС на территории Свердловской области.</w:t>
      </w:r>
    </w:p>
    <w:p w:rsidR="004E079E" w:rsidRPr="004E079E" w:rsidRDefault="004E079E" w:rsidP="004E079E">
      <w:pPr>
        <w:ind w:firstLine="709"/>
        <w:jc w:val="both"/>
        <w:rPr>
          <w:b/>
          <w:sz w:val="28"/>
          <w:szCs w:val="28"/>
        </w:rPr>
      </w:pPr>
      <w:r w:rsidRPr="004E079E">
        <w:rPr>
          <w:b/>
          <w:sz w:val="28"/>
          <w:szCs w:val="28"/>
        </w:rPr>
        <w:t>1.3 Детализация:</w:t>
      </w:r>
    </w:p>
    <w:p w:rsidR="004E079E" w:rsidRPr="004E079E" w:rsidRDefault="004E079E" w:rsidP="004E079E">
      <w:pPr>
        <w:ind w:firstLine="709"/>
        <w:jc w:val="both"/>
        <w:rPr>
          <w:iCs/>
          <w:spacing w:val="-6"/>
          <w:sz w:val="28"/>
          <w:szCs w:val="28"/>
        </w:rPr>
      </w:pPr>
      <w:r w:rsidRPr="004E079E">
        <w:rPr>
          <w:iCs/>
          <w:spacing w:val="-6"/>
          <w:sz w:val="28"/>
          <w:szCs w:val="28"/>
        </w:rPr>
        <w:t>Прогнозируются следующие риски:</w:t>
      </w:r>
    </w:p>
    <w:p w:rsidR="004E079E" w:rsidRPr="004E079E" w:rsidRDefault="004E079E" w:rsidP="004E079E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4E079E">
        <w:rPr>
          <w:b/>
          <w:sz w:val="28"/>
          <w:szCs w:val="28"/>
        </w:rPr>
        <w:t>1.3.1.</w:t>
      </w:r>
      <w:r w:rsidRPr="004E079E">
        <w:rPr>
          <w:sz w:val="28"/>
          <w:szCs w:val="28"/>
        </w:rPr>
        <w:t xml:space="preserve"> </w:t>
      </w:r>
      <w:r w:rsidRPr="004E079E">
        <w:rPr>
          <w:b/>
          <w:sz w:val="28"/>
          <w:szCs w:val="28"/>
        </w:rPr>
        <w:t>Риск возникновения природных пожаров:</w:t>
      </w:r>
    </w:p>
    <w:p w:rsidR="004E079E" w:rsidRPr="004E079E" w:rsidRDefault="004E079E" w:rsidP="004E079E">
      <w:pPr>
        <w:ind w:firstLine="709"/>
        <w:jc w:val="both"/>
        <w:rPr>
          <w:sz w:val="28"/>
          <w:szCs w:val="28"/>
        </w:rPr>
      </w:pPr>
      <w:r w:rsidRPr="004E079E">
        <w:rPr>
          <w:sz w:val="28"/>
          <w:szCs w:val="28"/>
        </w:rPr>
        <w:t>Прогнозируется возникновение природных пожаров, существует риск задымления населенных пунктов, а также повышенный риск распространения огня, в том числе и от палов сухой травы, на жилые дома, садовые товарищества, сельхоз постройки, а также прочие здания и сооружения.</w:t>
      </w:r>
    </w:p>
    <w:p w:rsidR="004E079E" w:rsidRPr="004E079E" w:rsidRDefault="004E079E" w:rsidP="004E079E">
      <w:pPr>
        <w:ind w:firstLine="709"/>
        <w:jc w:val="both"/>
        <w:rPr>
          <w:b/>
          <w:sz w:val="28"/>
          <w:szCs w:val="28"/>
        </w:rPr>
      </w:pPr>
      <w:r w:rsidRPr="004E079E">
        <w:rPr>
          <w:b/>
          <w:sz w:val="28"/>
          <w:szCs w:val="28"/>
        </w:rPr>
        <w:t xml:space="preserve">1.3.2. Риск </w:t>
      </w:r>
      <w:r w:rsidRPr="004E079E">
        <w:rPr>
          <w:b/>
          <w:bCs/>
          <w:iCs/>
          <w:sz w:val="28"/>
          <w:szCs w:val="28"/>
        </w:rPr>
        <w:t xml:space="preserve">увеличение количества </w:t>
      </w:r>
      <w:r w:rsidRPr="004E079E">
        <w:rPr>
          <w:b/>
          <w:sz w:val="28"/>
          <w:szCs w:val="28"/>
        </w:rPr>
        <w:t>ДТП:</w:t>
      </w:r>
    </w:p>
    <w:p w:rsidR="004E079E" w:rsidRPr="004E079E" w:rsidRDefault="004E079E" w:rsidP="004E079E">
      <w:pPr>
        <w:ind w:firstLine="709"/>
        <w:jc w:val="both"/>
        <w:rPr>
          <w:sz w:val="28"/>
          <w:szCs w:val="28"/>
        </w:rPr>
      </w:pPr>
      <w:r w:rsidRPr="004E079E">
        <w:rPr>
          <w:sz w:val="28"/>
          <w:szCs w:val="28"/>
        </w:rPr>
        <w:t>Прогнозируется увеличение количества ДТП, вследствие задымления автодорог и распространения огня от пожаров на объекты дорожного сервиса и автомобили.</w:t>
      </w:r>
    </w:p>
    <w:p w:rsidR="004E079E" w:rsidRPr="004E079E" w:rsidRDefault="004E079E" w:rsidP="004E079E">
      <w:pPr>
        <w:ind w:firstLine="709"/>
        <w:jc w:val="both"/>
        <w:rPr>
          <w:b/>
          <w:sz w:val="28"/>
          <w:szCs w:val="28"/>
        </w:rPr>
      </w:pPr>
      <w:r w:rsidRPr="004E079E">
        <w:rPr>
          <w:b/>
          <w:sz w:val="28"/>
          <w:szCs w:val="28"/>
        </w:rPr>
        <w:t>1.3.3. Риск возникновения происшествий и ЧС на объектах ЖКХ:</w:t>
      </w:r>
    </w:p>
    <w:p w:rsidR="004E079E" w:rsidRPr="004E079E" w:rsidRDefault="004E079E" w:rsidP="004E079E">
      <w:pPr>
        <w:ind w:firstLine="709"/>
        <w:jc w:val="both"/>
        <w:rPr>
          <w:sz w:val="28"/>
          <w:szCs w:val="28"/>
        </w:rPr>
      </w:pPr>
      <w:r w:rsidRPr="004E079E">
        <w:rPr>
          <w:sz w:val="28"/>
          <w:szCs w:val="28"/>
        </w:rPr>
        <w:t>Прогнозируется нарушение электроснабжения вследствие распространения огня на опоры ЛЭП, а также на ТП, расположенные в лесных массивах.</w:t>
      </w:r>
    </w:p>
    <w:p w:rsidR="004E079E" w:rsidRPr="004E079E" w:rsidRDefault="004E079E" w:rsidP="004E079E">
      <w:pPr>
        <w:ind w:firstLine="709"/>
        <w:jc w:val="both"/>
        <w:rPr>
          <w:b/>
          <w:i/>
          <w:sz w:val="28"/>
          <w:szCs w:val="28"/>
        </w:rPr>
      </w:pPr>
      <w:r w:rsidRPr="004E079E">
        <w:rPr>
          <w:b/>
          <w:sz w:val="28"/>
          <w:szCs w:val="28"/>
        </w:rPr>
        <w:t>1.3.4. Риск увеличение роста техногенных пожаров в жилом секторе:</w:t>
      </w:r>
    </w:p>
    <w:p w:rsidR="004E079E" w:rsidRPr="004E079E" w:rsidRDefault="004E079E" w:rsidP="004E079E">
      <w:pPr>
        <w:widowControl w:val="0"/>
        <w:suppressAutoHyphens/>
        <w:ind w:firstLine="709"/>
        <w:jc w:val="both"/>
        <w:rPr>
          <w:bCs/>
          <w:iCs/>
          <w:spacing w:val="-4"/>
          <w:sz w:val="28"/>
          <w:szCs w:val="28"/>
          <w:highlight w:val="yellow"/>
        </w:rPr>
      </w:pPr>
      <w:r w:rsidRPr="004E079E">
        <w:rPr>
          <w:bCs/>
          <w:iCs/>
          <w:spacing w:val="-4"/>
          <w:sz w:val="28"/>
          <w:szCs w:val="28"/>
        </w:rPr>
        <w:t>Прогнозируется рост пожаров в жилом секторе, на объектах административного и социального назначения на всей территории Свердловской области (вследствие нарушения правил пожарной безопасности, разведения огня на садовых и иных участках).</w:t>
      </w:r>
    </w:p>
    <w:p w:rsidR="004E079E" w:rsidRPr="004E079E" w:rsidRDefault="004E079E" w:rsidP="004E079E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4E079E">
        <w:rPr>
          <w:b/>
          <w:sz w:val="28"/>
          <w:szCs w:val="28"/>
        </w:rPr>
        <w:t>1.3.5. Прочие риски:</w:t>
      </w:r>
    </w:p>
    <w:p w:rsidR="004E079E" w:rsidRPr="004E079E" w:rsidRDefault="004E079E" w:rsidP="004E07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E079E">
        <w:rPr>
          <w:sz w:val="28"/>
          <w:szCs w:val="28"/>
        </w:rPr>
        <w:t>Прогнозируются происшествия с травматизмом и гибелью населения на категорированных и не категорированных туристических маршрутах области, а также происшествия с личным составом принимающих участие в тушении пожаров.</w:t>
      </w:r>
    </w:p>
    <w:p w:rsidR="005260D9" w:rsidRPr="004E079E" w:rsidRDefault="004E079E" w:rsidP="004E079E">
      <w:bookmarkStart w:id="0" w:name="_GoBack"/>
      <w:bookmarkEnd w:id="0"/>
    </w:p>
    <w:sectPr w:rsidR="005260D9" w:rsidRPr="004E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4"/>
    <w:rsid w:val="004E079E"/>
    <w:rsid w:val="004F00D4"/>
    <w:rsid w:val="00582DDD"/>
    <w:rsid w:val="00A36D25"/>
    <w:rsid w:val="00E5357B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954A-75F4-492F-8BD1-A0ADB6D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876,bqiaagaaeyqcaaagiaiaaapajwaabegnaaaaaaaaaaaaaaaaaaaaaaaaaaaaaaaaaaaaaaaaaaaaaaaaaaaaaaaaaaaaaaaaaaaaaaaaaaaaaaaaaaaaaaaaaaaaaaaaaaaaaaaaaaaaaaaaaaaaaaaaaaaaaaaaaaaaaaaaaaaaaaaaaaaaaaaaaaaaaaaaaaaaaaaaaaaaaaaaaaaaaaaaaaaaaaaaaaaaaaa"/>
    <w:basedOn w:val="a"/>
    <w:rsid w:val="00F6040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60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>diakov.net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4</cp:revision>
  <dcterms:created xsi:type="dcterms:W3CDTF">2025-06-10T08:52:00Z</dcterms:created>
  <dcterms:modified xsi:type="dcterms:W3CDTF">2025-06-16T12:24:00Z</dcterms:modified>
</cp:coreProperties>
</file>