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1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64"/>
        <w:gridCol w:w="1573"/>
        <w:gridCol w:w="6865"/>
      </w:tblGrid>
      <w:tr w:rsidR="00094411" w:rsidTr="00BB343E">
        <w:trPr>
          <w:trHeight w:val="526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66050" w:rsidP="00BB34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4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B66050" w:rsidP="00B66050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>
              <w:rPr>
                <w:rFonts w:ascii="Cambria" w:hAnsi="Cambria"/>
              </w:rPr>
              <w:t>на ТП-3063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B6605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B66050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03.09.2025 . с 09-00 до 14</w:t>
            </w:r>
            <w:r w:rsidR="00BB343E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F83E86" w:rsidP="00BB34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 xml:space="preserve">63  </w:t>
            </w:r>
            <w:r w:rsidR="002C663D">
              <w:rPr>
                <w:rFonts w:ascii="Liberation Serif" w:hAnsi="Liberation Serif" w:cs="Liberation Serif"/>
                <w:szCs w:val="24"/>
                <w:highlight w:val="yellow"/>
              </w:rPr>
              <w:t>09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r w:rsidR="002C663D">
              <w:rPr>
                <w:rFonts w:ascii="Liberation Serif" w:hAnsi="Liberation Serif" w:cs="Liberation Serif"/>
                <w:szCs w:val="24"/>
                <w:highlight w:val="yellow"/>
              </w:rPr>
              <w:t>0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0 до 1</w:t>
            </w:r>
            <w:r w:rsidR="002C663D">
              <w:rPr>
                <w:rFonts w:ascii="Liberation Serif" w:hAnsi="Liberation Serif" w:cs="Liberation Serif"/>
                <w:szCs w:val="24"/>
                <w:highlight w:val="yellow"/>
              </w:rPr>
              <w:t>4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A507D1" w:rsidRPr="00A507D1">
              <w:rPr>
                <w:rFonts w:ascii="Liberation Serif" w:hAnsi="Liberation Serif" w:cs="Liberation Serif"/>
                <w:szCs w:val="24"/>
              </w:rPr>
              <w:t xml:space="preserve">Торговый центр </w:t>
            </w:r>
            <w:r w:rsidR="00A507D1">
              <w:rPr>
                <w:rFonts w:ascii="Liberation Serif" w:hAnsi="Liberation Serif" w:cs="Liberation Serif"/>
                <w:szCs w:val="24"/>
              </w:rPr>
              <w:t>Мельников Павел (Калинина,19-а)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E1" w:rsidRDefault="00972EE1">
      <w:pPr>
        <w:spacing w:after="0" w:line="240" w:lineRule="auto"/>
      </w:pPr>
      <w:r>
        <w:separator/>
      </w:r>
    </w:p>
  </w:endnote>
  <w:endnote w:type="continuationSeparator" w:id="0">
    <w:p w:rsidR="00972EE1" w:rsidRDefault="0097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E1" w:rsidRDefault="00972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2EE1" w:rsidRDefault="0097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427C3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609D"/>
    <w:rsid w:val="0010380B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51B21"/>
    <w:rsid w:val="00292D8B"/>
    <w:rsid w:val="002979DA"/>
    <w:rsid w:val="002B2135"/>
    <w:rsid w:val="002C663D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632C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9560C"/>
    <w:rsid w:val="006A2707"/>
    <w:rsid w:val="006D39CE"/>
    <w:rsid w:val="006E6395"/>
    <w:rsid w:val="007106C8"/>
    <w:rsid w:val="0072700C"/>
    <w:rsid w:val="007675A9"/>
    <w:rsid w:val="007C4306"/>
    <w:rsid w:val="007F64C0"/>
    <w:rsid w:val="008C173F"/>
    <w:rsid w:val="008F51BD"/>
    <w:rsid w:val="0095288B"/>
    <w:rsid w:val="0095719F"/>
    <w:rsid w:val="009662F8"/>
    <w:rsid w:val="00972EE1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F5049"/>
    <w:rsid w:val="00B421DD"/>
    <w:rsid w:val="00B64E40"/>
    <w:rsid w:val="00B66050"/>
    <w:rsid w:val="00BB343E"/>
    <w:rsid w:val="00BC137E"/>
    <w:rsid w:val="00C20DFE"/>
    <w:rsid w:val="00C25D2C"/>
    <w:rsid w:val="00C4049D"/>
    <w:rsid w:val="00CC43EC"/>
    <w:rsid w:val="00CC5442"/>
    <w:rsid w:val="00CE0E16"/>
    <w:rsid w:val="00CF446B"/>
    <w:rsid w:val="00D41D49"/>
    <w:rsid w:val="00D95D00"/>
    <w:rsid w:val="00DB0930"/>
    <w:rsid w:val="00DE5BAD"/>
    <w:rsid w:val="00E0482C"/>
    <w:rsid w:val="00E427C3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C5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2025-08-26T05:53:00Z</dcterms:created>
  <dcterms:modified xsi:type="dcterms:W3CDTF">2025-09-02T10:02:00Z</dcterms:modified>
</cp:coreProperties>
</file>