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E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>МУНИЦИПАЛЬНАЯ УСЛУГА</w:t>
      </w:r>
    </w:p>
    <w:p w:rsidR="00176908" w:rsidRPr="00176908" w:rsidRDefault="00176908" w:rsidP="00176908">
      <w:pPr>
        <w:pStyle w:val="a5"/>
        <w:jc w:val="center"/>
        <w:rPr>
          <w:rFonts w:ascii="Liberation Serif" w:hAnsi="Liberation Serif" w:cs="Liberation Serif"/>
          <w:sz w:val="18"/>
          <w:szCs w:val="27"/>
        </w:rPr>
      </w:pPr>
    </w:p>
    <w:p w:rsidR="00933DAE" w:rsidRDefault="00933DAE" w:rsidP="00A36E3F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>«</w:t>
      </w:r>
      <w:r w:rsidR="00A36E3F">
        <w:rPr>
          <w:rStyle w:val="a4"/>
          <w:rFonts w:ascii="Liberation Serif" w:hAnsi="Liberation Serif" w:cs="Liberation Serif"/>
          <w:color w:val="000000"/>
          <w:sz w:val="24"/>
          <w:szCs w:val="27"/>
        </w:rPr>
        <w:t>ПРИСВОЕНИЕ АДРЕСА ОБЪЕКТУ НЕДВИЖИМОСТИ»</w:t>
      </w:r>
    </w:p>
    <w:p w:rsidR="00176908" w:rsidRPr="00176908" w:rsidRDefault="00176908" w:rsidP="00176908">
      <w:pPr>
        <w:pStyle w:val="a5"/>
        <w:jc w:val="center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Каким объектам недвижимости присваиваются адреса</w:t>
      </w:r>
      <w:r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 xml:space="preserve">Адрес присваивается следующим объектам 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зданию (строению, кроме некапитального строения), в том числе тому, строительство которого не завершено;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сооружению (кроме некапитального сооружения и линейного объекта), в том числе тому, строительство которого не завершено;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земельному участку, относящемуся к землям населенных пунктов и (или) предназначенному для размещения на нем объектов капитальн</w:t>
      </w:r>
      <w:r>
        <w:rPr>
          <w:rFonts w:ascii="Liberation Serif" w:hAnsi="Liberation Serif" w:cs="Liberation Serif"/>
          <w:sz w:val="24"/>
          <w:szCs w:val="24"/>
          <w:lang w:eastAsia="ru-RU"/>
        </w:rPr>
        <w:t>ого строительства;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помещению, являющемуся частью объекта капитального строительства;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машино</w:t>
      </w:r>
      <w:proofErr w:type="spellEnd"/>
      <w:r w:rsidRPr="00A36E3F">
        <w:rPr>
          <w:rFonts w:ascii="Liberation Serif" w:hAnsi="Liberation Serif" w:cs="Liberation Serif"/>
          <w:sz w:val="24"/>
          <w:szCs w:val="24"/>
          <w:lang w:eastAsia="ru-RU"/>
        </w:rPr>
        <w:t xml:space="preserve">-месту (кроме </w:t>
      </w:r>
      <w:proofErr w:type="spellStart"/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машино</w:t>
      </w:r>
      <w:proofErr w:type="spellEnd"/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-места, являющегося частью некапитального здания или сооружения).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Кто присваивает адреса объекту недвижимости</w:t>
      </w:r>
      <w:r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Адрес объекту недвижимости присваива</w:t>
      </w:r>
      <w:r>
        <w:rPr>
          <w:rFonts w:ascii="Liberation Serif" w:hAnsi="Liberation Serif" w:cs="Liberation Serif"/>
          <w:sz w:val="24"/>
          <w:szCs w:val="27"/>
        </w:rPr>
        <w:t xml:space="preserve">ет Администрация </w:t>
      </w:r>
      <w:r w:rsidRPr="004841B7">
        <w:rPr>
          <w:rFonts w:ascii="Liberation Serif" w:hAnsi="Liberation Serif" w:cs="Liberation Serif"/>
          <w:sz w:val="24"/>
          <w:szCs w:val="27"/>
        </w:rPr>
        <w:t>Городского округа «город Ирбит» Свердловской области</w:t>
      </w:r>
      <w:r>
        <w:rPr>
          <w:rFonts w:ascii="Liberation Serif" w:hAnsi="Liberation Serif" w:cs="Liberation Serif"/>
          <w:sz w:val="24"/>
          <w:szCs w:val="27"/>
        </w:rPr>
        <w:t xml:space="preserve"> (далее – администрация).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Кто может обратиться за присвоением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За присвоением адреса объекту может обратиться собственник или лицо, которому такой объект принадлежит на вещном праве</w:t>
      </w:r>
      <w:r>
        <w:rPr>
          <w:rFonts w:ascii="Liberation Serif" w:hAnsi="Liberation Serif" w:cs="Liberation Serif"/>
          <w:sz w:val="24"/>
          <w:szCs w:val="27"/>
        </w:rPr>
        <w:t xml:space="preserve"> (н</w:t>
      </w:r>
      <w:r w:rsidRPr="00A36E3F">
        <w:rPr>
          <w:rFonts w:ascii="Liberation Serif" w:hAnsi="Liberation Serif" w:cs="Liberation Serif"/>
          <w:sz w:val="24"/>
          <w:szCs w:val="27"/>
        </w:rPr>
        <w:t>апример, на праве хозяйственного ведения или оперативного управления</w:t>
      </w:r>
      <w:r>
        <w:rPr>
          <w:rFonts w:ascii="Liberation Serif" w:hAnsi="Liberation Serif" w:cs="Liberation Serif"/>
          <w:sz w:val="24"/>
          <w:szCs w:val="27"/>
        </w:rPr>
        <w:t xml:space="preserve">). От имени этих лиц может обратиться </w:t>
      </w:r>
      <w:r w:rsidRPr="00A36E3F">
        <w:rPr>
          <w:rFonts w:ascii="Liberation Serif" w:hAnsi="Liberation Serif" w:cs="Liberation Serif"/>
          <w:sz w:val="24"/>
          <w:szCs w:val="27"/>
        </w:rPr>
        <w:t>представитель по доверенности.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В каких случаях присваиваются адреса объектам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Адреса объектам недвижимости присваиваются, если: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готовится документация по планировке территории (как застроенной, так и подлежащей застройке);</w:t>
      </w:r>
    </w:p>
    <w:p w:rsidR="00A36E3F" w:rsidRPr="00A36E3F" w:rsidRDefault="00A36E3F" w:rsidP="00A36E3F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36E3F">
        <w:rPr>
          <w:rFonts w:ascii="Liberation Serif" w:hAnsi="Liberation Serif" w:cs="Liberation Serif"/>
          <w:sz w:val="24"/>
          <w:szCs w:val="24"/>
          <w:lang w:eastAsia="ru-RU"/>
        </w:rPr>
        <w:t>в отношении участка проводятся кадастровые работы, в результате которых подготавливаются документы для постановки на кадастровый учет.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 xml:space="preserve">В указанных случаях </w:t>
      </w:r>
      <w:r w:rsidR="00FB0BE8">
        <w:rPr>
          <w:rFonts w:ascii="Liberation Serif" w:hAnsi="Liberation Serif" w:cs="Liberation Serif"/>
          <w:sz w:val="24"/>
          <w:szCs w:val="27"/>
        </w:rPr>
        <w:t>администрация</w:t>
      </w:r>
      <w:r w:rsidRPr="00A36E3F">
        <w:rPr>
          <w:rFonts w:ascii="Liberation Serif" w:hAnsi="Liberation Serif" w:cs="Liberation Serif"/>
          <w:sz w:val="24"/>
          <w:szCs w:val="27"/>
        </w:rPr>
        <w:t xml:space="preserve"> принимает решение о присвоении адреса одновременно</w:t>
      </w:r>
      <w:r w:rsidR="00FB0BE8">
        <w:rPr>
          <w:rFonts w:ascii="Liberation Serif" w:hAnsi="Liberation Serif" w:cs="Liberation Serif"/>
          <w:sz w:val="24"/>
          <w:szCs w:val="27"/>
        </w:rPr>
        <w:t>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с утверждением схемы расположения земельного участка на кадастровом плане или кадастровой карте территории;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утверждением проекта планировки территории;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принятием решения о строительстве объекта;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заключением соглашения о перераспределении земельных участков;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заключением договора о комплексном развитии территории;</w:t>
      </w:r>
    </w:p>
    <w:p w:rsidR="00A36E3F" w:rsidRPr="00A36E3F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выполнением комплексных кадастровых работ в отношении объектов, которым не</w:t>
      </w:r>
      <w:r w:rsidRPr="00A36E3F">
        <w:rPr>
          <w:rFonts w:ascii="Liberation Serif" w:hAnsi="Liberation Serif" w:cs="Liberation Serif"/>
          <w:sz w:val="24"/>
          <w:szCs w:val="27"/>
        </w:rPr>
        <w:t xml:space="preserve"> присвоен адрес. К таким объектам </w:t>
      </w:r>
      <w:proofErr w:type="gramStart"/>
      <w:r w:rsidRPr="00A36E3F">
        <w:rPr>
          <w:rFonts w:ascii="Liberation Serif" w:hAnsi="Liberation Serif" w:cs="Liberation Serif"/>
          <w:sz w:val="24"/>
          <w:szCs w:val="27"/>
        </w:rPr>
        <w:t>относятся</w:t>
      </w:r>
      <w:proofErr w:type="gramEnd"/>
      <w:r w:rsidRPr="00A36E3F">
        <w:rPr>
          <w:rFonts w:ascii="Liberation Serif" w:hAnsi="Liberation Serif" w:cs="Liberation Serif"/>
          <w:sz w:val="24"/>
          <w:szCs w:val="27"/>
        </w:rPr>
        <w:t xml:space="preserve"> в том числе земельные участки, сведения о местоположении границ которых уточняются, образуемые земельные участки, а также объекты недвижимости, местоположение которых на участке устанавливается или уточняется.</w:t>
      </w:r>
    </w:p>
    <w:p w:rsidR="00A36E3F" w:rsidRPr="00FB0BE8" w:rsidRDefault="00A36E3F" w:rsidP="00FB0BE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 xml:space="preserve">Кроме того, </w:t>
      </w:r>
      <w:r w:rsidR="00FB0BE8">
        <w:rPr>
          <w:rFonts w:ascii="Liberation Serif" w:hAnsi="Liberation Serif" w:cs="Liberation Serif"/>
          <w:sz w:val="24"/>
          <w:szCs w:val="27"/>
        </w:rPr>
        <w:t>администрация</w:t>
      </w:r>
      <w:r w:rsidRPr="00A36E3F">
        <w:rPr>
          <w:rFonts w:ascii="Liberation Serif" w:hAnsi="Liberation Serif" w:cs="Liberation Serif"/>
          <w:sz w:val="24"/>
          <w:szCs w:val="27"/>
        </w:rPr>
        <w:t xml:space="preserve"> может присвоить адрес по заявлению собственника </w:t>
      </w:r>
      <w:r w:rsidR="00FB0BE8">
        <w:rPr>
          <w:rFonts w:ascii="Liberation Serif" w:hAnsi="Liberation Serif" w:cs="Liberation Serif"/>
          <w:sz w:val="24"/>
          <w:szCs w:val="27"/>
        </w:rPr>
        <w:t xml:space="preserve"> </w:t>
      </w:r>
      <w:r w:rsidRPr="00A36E3F">
        <w:rPr>
          <w:rFonts w:ascii="Liberation Serif" w:hAnsi="Liberation Serif" w:cs="Liberation Serif"/>
          <w:sz w:val="24"/>
          <w:szCs w:val="27"/>
        </w:rPr>
        <w:t xml:space="preserve">объекта либо лица, обладающего одним из вещных прав на такой объект. Обратиться за присвоением адреса можно в случаях, которые перечислены в утвержденной форме заявления, </w:t>
      </w:r>
      <w:r w:rsidRPr="00FB0BE8">
        <w:rPr>
          <w:rFonts w:ascii="Liberation Serif" w:hAnsi="Liberation Serif" w:cs="Liberation Serif"/>
          <w:sz w:val="24"/>
          <w:szCs w:val="27"/>
        </w:rPr>
        <w:t xml:space="preserve">в частности, </w:t>
      </w:r>
      <w:proofErr w:type="gramStart"/>
      <w:r w:rsidRPr="00FB0BE8">
        <w:rPr>
          <w:rFonts w:ascii="Liberation Serif" w:hAnsi="Liberation Serif" w:cs="Liberation Serif"/>
          <w:sz w:val="24"/>
          <w:szCs w:val="27"/>
        </w:rPr>
        <w:t>в</w:t>
      </w:r>
      <w:proofErr w:type="gramEnd"/>
      <w:r w:rsidRPr="00FB0BE8">
        <w:rPr>
          <w:rFonts w:ascii="Liberation Serif" w:hAnsi="Liberation Serif" w:cs="Liberation Serif"/>
          <w:sz w:val="24"/>
          <w:szCs w:val="27"/>
        </w:rPr>
        <w:t xml:space="preserve"> таких: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образование земельного участка, помещения или </w:t>
      </w:r>
      <w:proofErr w:type="spell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машино</w:t>
      </w:r>
      <w:proofErr w:type="spell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-места;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строительство, реконструкция здания (строения) или сооружения;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подготовка документов для кадастрового учета здания (строения), сооружения, если для его строительства (реконструкции) не требуется получения разрешения;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перевод жилого помещения в </w:t>
      </w:r>
      <w:proofErr w:type="gram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нежилое</w:t>
      </w:r>
      <w:proofErr w:type="gram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и наоборот;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отсутствие адреса у земельного участка, здания (строения), сооружения, помещения, </w:t>
      </w:r>
      <w:proofErr w:type="spell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машино</w:t>
      </w:r>
      <w:proofErr w:type="spell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-места, кадастровый учет которого осуществлен в соответствии с Законом о </w:t>
      </w:r>
      <w:proofErr w:type="spell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госрегистрации</w:t>
      </w:r>
      <w:proofErr w:type="spell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недвижимости.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Как подготовить заявление для присвоения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Заявление вы можете оформить: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при помощи специалиста, принимающего документы. Он подготовит вам заявление, если вы будете подавать документы лично;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самостоятельно</w:t>
      </w:r>
      <w:r w:rsid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, перейдя по ссылке, указанной на официальном сайте администрации или 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воспользуйтесь формой заявления, которая приведена в Приложении </w:t>
      </w:r>
      <w:r w:rsidR="00DF77DC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1 к Приказу Минфина России от 11.12.2014 </w:t>
      </w:r>
      <w:r w:rsidR="00FB0BE8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146н. Оно заполняется достаточно просто. В частности, в разд. 3.1 укажите вид объекта недвижимости, которому нужно присвоить адрес. В разд. 3.2 отразите причину присвоения адреса. Проставьте знак "V" напротив нужной графы и укажите дополнительную информацию в графах ниже.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t>Какие документы необходимы для присвоения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Независимо от причины присвоения адреса вам понадобятся следующие документы: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документ, удостоверяющий личность заявителя (его представителя). Его необходимо предъявить, если документы вы будете подавать лично</w:t>
      </w:r>
      <w:r w:rsidR="00FB0BE8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доверенность, если заявление подает представитель</w:t>
      </w:r>
      <w:r w:rsidR="00FB0BE8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копия документа, на основании которого выполняются кадастровые или комплексные кадастровые работы в отношении объекта, если заявление подает кадастровый инженер</w:t>
      </w:r>
      <w:r w:rsidR="00FB0BE8">
        <w:rPr>
          <w:rFonts w:ascii="Liberation Serif" w:hAnsi="Liberation Serif" w:cs="Liberation Serif"/>
          <w:sz w:val="24"/>
          <w:szCs w:val="24"/>
          <w:lang w:eastAsia="ru-RU"/>
        </w:rPr>
        <w:t>;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Другие документы в обязательном порядке не требуются и могут быть представлены по вашей инициативе. Однако рекомендуем их представить, поскольку, если вы этого не сделаете, их будут запрашивать в порядке межведомственного взаимодействия. В случае поступления ответа об отсутствии таких документов (необходимой информации) в присвоении адреса вам будет отказано.</w:t>
      </w:r>
    </w:p>
    <w:p w:rsidR="00A36E3F" w:rsidRPr="00DF77DC" w:rsidRDefault="00DF77DC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  <w:u w:val="single"/>
        </w:rPr>
      </w:pPr>
      <w:r w:rsidRPr="00DF77DC">
        <w:rPr>
          <w:rFonts w:ascii="Liberation Serif" w:hAnsi="Liberation Serif" w:cs="Liberation Serif"/>
          <w:sz w:val="24"/>
          <w:szCs w:val="27"/>
          <w:u w:val="single"/>
        </w:rPr>
        <w:t>6</w:t>
      </w:r>
      <w:r w:rsidR="00A36E3F" w:rsidRPr="00DF77DC">
        <w:rPr>
          <w:rFonts w:ascii="Liberation Serif" w:hAnsi="Liberation Serif" w:cs="Liberation Serif"/>
          <w:sz w:val="24"/>
          <w:szCs w:val="27"/>
          <w:u w:val="single"/>
        </w:rPr>
        <w:t>.1. Какие документы вы можете представить по собственной инициативе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Комплект таких документов будет различаться в зависимости от того, какому объекту недвижимости нужно присвоить адрес и в связи с чем. Так, вы можете представить следующие документы</w:t>
      </w:r>
      <w:r w:rsidR="00DF77DC">
        <w:rPr>
          <w:rFonts w:ascii="Liberation Serif" w:hAnsi="Liberation Serif" w:cs="Liberation Serif"/>
          <w:sz w:val="24"/>
          <w:szCs w:val="27"/>
        </w:rPr>
        <w:t>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правоустанавливающий и (или) </w:t>
      </w:r>
      <w:proofErr w:type="spell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правоудостоверяющий</w:t>
      </w:r>
      <w:proofErr w:type="spell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документ на объект, которому нужно присвоить адрес. А при присвоении адреса зданию (строению) или сооружению, в том числе строительство которых не завершено, для </w:t>
      </w:r>
      <w:proofErr w:type="gram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строительства</w:t>
      </w:r>
      <w:proofErr w:type="gram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которых не требуется получать разрешение на строительство, понадобятся правоустанавливающие и (или) </w:t>
      </w:r>
      <w:proofErr w:type="spell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правоудостоверяющие</w:t>
      </w:r>
      <w:proofErr w:type="spellEnd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документы на земельный участок, на котором они расположены;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схему расположения земельного участка на кадастровом плане или кадастровой карте территории, если адрес присваивается земельному участку;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разрешение на строительство (при присвоении адреса строящемуся объекту) (кроме случаев, когда получать такое разрешение не требуется) и (или) при наличии разрешение на ввод объекта в эксплуатацию;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proofErr w:type="gram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решение органа местного самоуправления о переводе жилого помещения в нежилое или наоборот, если адрес присваивается вследствие такого перевода;</w:t>
      </w:r>
      <w:proofErr w:type="gramEnd"/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акт приемочной комиссии о переустройстве и (или) перепланировке помещения, если из него образуются новые помещения.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 xml:space="preserve">Если вы не представите указанные документы, </w:t>
      </w:r>
      <w:r w:rsidR="00DF77DC">
        <w:rPr>
          <w:rFonts w:ascii="Liberation Serif" w:hAnsi="Liberation Serif" w:cs="Liberation Serif"/>
          <w:sz w:val="24"/>
          <w:szCs w:val="27"/>
        </w:rPr>
        <w:t>администрация</w:t>
      </w:r>
      <w:r w:rsidRPr="00A36E3F">
        <w:rPr>
          <w:rFonts w:ascii="Liberation Serif" w:hAnsi="Liberation Serif" w:cs="Liberation Serif"/>
          <w:sz w:val="24"/>
          <w:szCs w:val="27"/>
        </w:rPr>
        <w:t xml:space="preserve"> запросит их (их копии либо указанные в них сведения) в порядке межведомственного взаимодействия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DF77DC" w:rsidRDefault="00A36E3F" w:rsidP="00DF77DC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DF77DC">
        <w:rPr>
          <w:rStyle w:val="a4"/>
          <w:rFonts w:ascii="Liberation Serif" w:hAnsi="Liberation Serif" w:cs="Liberation Serif"/>
          <w:color w:val="000000"/>
          <w:sz w:val="24"/>
        </w:rPr>
        <w:t>Нужно ли вносить плату за присвоение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Нет, адреса объектам недвижимости присваиваются бесплатно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DF77DC" w:rsidRDefault="00DF77DC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DF77DC" w:rsidRPr="00A36E3F" w:rsidRDefault="00DF77DC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A36E3F" w:rsidRDefault="00A36E3F" w:rsidP="00A36E3F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A36E3F">
        <w:rPr>
          <w:rStyle w:val="a4"/>
          <w:rFonts w:ascii="Liberation Serif" w:hAnsi="Liberation Serif" w:cs="Liberation Serif"/>
          <w:color w:val="000000"/>
          <w:sz w:val="24"/>
        </w:rPr>
        <w:lastRenderedPageBreak/>
        <w:t>Как подать заявление и документы для присвоения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Заявление и прилагаемые к нему документы подаются в уполномоченный орган по месту нахождения объекта недвижимости. Вы можете сделать это следующими способами</w:t>
      </w:r>
      <w:r w:rsidR="00DF77DC">
        <w:rPr>
          <w:rFonts w:ascii="Liberation Serif" w:hAnsi="Liberation Serif" w:cs="Liberation Serif"/>
          <w:sz w:val="24"/>
          <w:szCs w:val="27"/>
        </w:rPr>
        <w:t>:</w:t>
      </w:r>
    </w:p>
    <w:p w:rsidR="00DF77DC" w:rsidRPr="00FB0BE8" w:rsidRDefault="00DF77DC" w:rsidP="00DF77DC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направить в электронном виде через Единый портал гос</w:t>
      </w:r>
      <w:r w:rsidR="00034A84">
        <w:rPr>
          <w:rFonts w:ascii="Liberation Serif" w:hAnsi="Liberation Serif" w:cs="Liberation Serif"/>
          <w:sz w:val="24"/>
          <w:szCs w:val="24"/>
          <w:lang w:eastAsia="ru-RU"/>
        </w:rPr>
        <w:t xml:space="preserve">ударственных 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услуг </w:t>
      </w:r>
      <w:hyperlink r:id="rId6" w:history="1">
        <w:r w:rsidRPr="00CA1233">
          <w:rPr>
            <w:rStyle w:val="a6"/>
            <w:rFonts w:ascii="Liberation Serif" w:hAnsi="Liberation Serif" w:cs="Liberation Serif"/>
            <w:sz w:val="24"/>
            <w:szCs w:val="24"/>
            <w:lang w:eastAsia="ru-RU"/>
          </w:rPr>
          <w:t>https://www.gosuslugi.ru/600170/1/form</w:t>
        </w:r>
      </w:hyperlink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; 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proofErr w:type="gramStart"/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подать их лично в </w:t>
      </w:r>
      <w:r w:rsidR="00DF77DC">
        <w:rPr>
          <w:rFonts w:ascii="Liberation Serif" w:hAnsi="Liberation Serif" w:cs="Liberation Serif"/>
          <w:sz w:val="24"/>
          <w:szCs w:val="24"/>
          <w:lang w:eastAsia="ru-RU"/>
        </w:rPr>
        <w:t>администрацию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2059F6">
        <w:rPr>
          <w:rFonts w:ascii="Liberation Serif" w:hAnsi="Liberation Serif" w:cs="Liberation Serif"/>
          <w:sz w:val="24"/>
          <w:szCs w:val="24"/>
          <w:lang w:eastAsia="ru-RU"/>
        </w:rPr>
        <w:t>(</w:t>
      </w:r>
      <w:r w:rsidR="002059F6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г. Ирбит, ул. Революции, д. 16) </w:t>
      </w:r>
      <w:r w:rsidR="002059F6">
        <w:rPr>
          <w:rFonts w:ascii="Liberation Serif" w:hAnsi="Liberation Serif" w:cs="Liberation Serif"/>
          <w:sz w:val="24"/>
          <w:szCs w:val="24"/>
          <w:lang w:eastAsia="ru-RU"/>
        </w:rPr>
        <w:t xml:space="preserve">или через </w:t>
      </w:r>
      <w:r w:rsidR="00A46CC5"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>Многофункциональный центр (МФЦ)</w:t>
      </w:r>
      <w:r w:rsidR="00A46CC5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</w:t>
      </w:r>
      <w:r w:rsidR="00A46CC5"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–</w:t>
      </w:r>
      <w:r w:rsidR="002059F6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г. Ирбит, ул. Калинина, д. 32.</w:t>
      </w:r>
      <w:proofErr w:type="gramEnd"/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отправить по почте с описью вложе</w:t>
      </w:r>
      <w:r w:rsidR="00DF77DC">
        <w:rPr>
          <w:rFonts w:ascii="Liberation Serif" w:hAnsi="Liberation Serif" w:cs="Liberation Serif"/>
          <w:sz w:val="24"/>
          <w:szCs w:val="24"/>
          <w:lang w:eastAsia="ru-RU"/>
        </w:rPr>
        <w:t>ния и с уведомлением о вручении.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DF77DC" w:rsidRDefault="00A36E3F" w:rsidP="00DF77DC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 w:rsidRPr="00DF77DC">
        <w:rPr>
          <w:rStyle w:val="a4"/>
          <w:rFonts w:ascii="Liberation Serif" w:hAnsi="Liberation Serif" w:cs="Liberation Serif"/>
          <w:color w:val="000000"/>
          <w:sz w:val="24"/>
        </w:rPr>
        <w:t>Как принимается решение о присвоении адреса объекту недвижимости</w:t>
      </w:r>
      <w:r w:rsidR="00DF77DC"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В первую очередь уполномоченный орган должен: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определить возможность присвоения адреса объекту недвижимости;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при необходимости осмотреть его местонахождение.</w:t>
      </w:r>
    </w:p>
    <w:p w:rsidR="00DF77DC" w:rsidRDefault="00A36E3F" w:rsidP="00DF77DC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DF77DC">
        <w:rPr>
          <w:rFonts w:ascii="Liberation Serif" w:hAnsi="Liberation Serif" w:cs="Liberation Serif"/>
          <w:sz w:val="24"/>
          <w:szCs w:val="27"/>
        </w:rPr>
        <w:t>Решение о присвоении адреса принимается в те</w:t>
      </w:r>
      <w:r w:rsidR="00DF77DC">
        <w:rPr>
          <w:rFonts w:ascii="Liberation Serif" w:hAnsi="Liberation Serif" w:cs="Liberation Serif"/>
          <w:sz w:val="24"/>
          <w:szCs w:val="27"/>
        </w:rPr>
        <w:t>чение 6</w:t>
      </w: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 xml:space="preserve"> рабочих дней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A36E3F" w:rsidRPr="00DF77DC" w:rsidRDefault="00A36E3F" w:rsidP="00DF77DC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DF77DC">
        <w:rPr>
          <w:rFonts w:ascii="Liberation Serif" w:hAnsi="Liberation Serif" w:cs="Liberation Serif"/>
          <w:sz w:val="24"/>
          <w:szCs w:val="27"/>
        </w:rPr>
        <w:t>В те же сроки должны быть размещены соответствующие сведения об адресе объекта в государственном адресном реестре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 xml:space="preserve">Если документы вы подавали через МФЦ, то срок будет исчисляться со дня передачи вашего заявления в </w:t>
      </w:r>
      <w:r w:rsidR="00DF77DC">
        <w:rPr>
          <w:rFonts w:ascii="Liberation Serif" w:hAnsi="Liberation Serif" w:cs="Liberation Serif"/>
          <w:sz w:val="24"/>
          <w:szCs w:val="27"/>
        </w:rPr>
        <w:t>администрацию.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Вас уведомят о присвоении адреса объекту тем способом, который вы указали в заявлении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A36E3F" w:rsidRPr="00DF77DC" w:rsidRDefault="00DF77DC" w:rsidP="00DF77DC">
      <w:pPr>
        <w:pStyle w:val="a5"/>
        <w:numPr>
          <w:ilvl w:val="0"/>
          <w:numId w:val="3"/>
        </w:numPr>
        <w:jc w:val="both"/>
        <w:rPr>
          <w:rStyle w:val="a4"/>
          <w:rFonts w:ascii="Liberation Serif" w:hAnsi="Liberation Serif" w:cs="Liberation Serif"/>
          <w:color w:val="000000"/>
          <w:sz w:val="24"/>
        </w:rPr>
      </w:pPr>
      <w:r>
        <w:rPr>
          <w:rStyle w:val="a4"/>
          <w:rFonts w:ascii="Liberation Serif" w:hAnsi="Liberation Serif" w:cs="Liberation Serif"/>
          <w:color w:val="000000"/>
          <w:sz w:val="24"/>
        </w:rPr>
        <w:t>В</w:t>
      </w:r>
      <w:r w:rsidR="00A36E3F" w:rsidRPr="00DF77DC">
        <w:rPr>
          <w:rStyle w:val="a4"/>
          <w:rFonts w:ascii="Liberation Serif" w:hAnsi="Liberation Serif" w:cs="Liberation Serif"/>
          <w:color w:val="000000"/>
          <w:sz w:val="24"/>
        </w:rPr>
        <w:t xml:space="preserve"> каких случаях может быть отказано в присвоении адреса объекту недвижимости</w:t>
      </w:r>
      <w:r>
        <w:rPr>
          <w:rStyle w:val="a4"/>
          <w:rFonts w:ascii="Liberation Serif" w:hAnsi="Liberation Serif" w:cs="Liberation Serif"/>
          <w:color w:val="000000"/>
          <w:sz w:val="24"/>
        </w:rPr>
        <w:t>?</w:t>
      </w:r>
    </w:p>
    <w:p w:rsidR="00A36E3F" w:rsidRPr="00A36E3F" w:rsidRDefault="00A36E3F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В присвоении адреса может быть отказано при наличии оснований, в случаях, если: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вы не являетесь тем лицом, которое вправе обратиться за присвоением адреса;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на межведомственный запрос о предоставлении необходимых документов поступил ответ об отсутствии такого документа и (или) информации, при этом вы не представили необходимые документы по своей инициативе;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обязательные для представления документы выданы с нарушением установленного порядка;</w:t>
      </w:r>
    </w:p>
    <w:p w:rsidR="00A36E3F" w:rsidRPr="00FB0BE8" w:rsidRDefault="00A36E3F" w:rsidP="00FB0BE8">
      <w:pPr>
        <w:pStyle w:val="a5"/>
        <w:numPr>
          <w:ilvl w:val="0"/>
          <w:numId w:val="4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0BE8">
        <w:rPr>
          <w:rFonts w:ascii="Liberation Serif" w:hAnsi="Liberation Serif" w:cs="Liberation Serif"/>
          <w:sz w:val="24"/>
          <w:szCs w:val="24"/>
          <w:lang w:eastAsia="ru-RU"/>
        </w:rPr>
        <w:t>отсутствуют предусмотренные основания и условия для присвоения адреса объекту недвижимости.</w:t>
      </w:r>
    </w:p>
    <w:p w:rsidR="00A36E3F" w:rsidRPr="00A36E3F" w:rsidRDefault="00A36E3F" w:rsidP="00DF77DC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A36E3F">
        <w:rPr>
          <w:rFonts w:ascii="Liberation Serif" w:hAnsi="Liberation Serif" w:cs="Liberation Serif"/>
          <w:sz w:val="24"/>
          <w:szCs w:val="27"/>
        </w:rPr>
        <w:t>Отказ оформляется решением, в котором обязательно должна быть указана причина отказа</w:t>
      </w:r>
      <w:r w:rsidR="00DF77DC">
        <w:rPr>
          <w:rFonts w:ascii="Liberation Serif" w:hAnsi="Liberation Serif" w:cs="Liberation Serif"/>
          <w:sz w:val="24"/>
          <w:szCs w:val="27"/>
        </w:rPr>
        <w:t xml:space="preserve">. </w:t>
      </w:r>
      <w:r w:rsidRPr="00A36E3F">
        <w:rPr>
          <w:rFonts w:ascii="Liberation Serif" w:hAnsi="Liberation Serif" w:cs="Liberation Serif"/>
          <w:sz w:val="24"/>
          <w:szCs w:val="27"/>
        </w:rPr>
        <w:t>О принятии такого решения вас уведомят в том же порядке, что и при принятии положительного решения. Отказ вы можете обжаловать в судебном порядке</w:t>
      </w:r>
      <w:r w:rsidR="00DF77DC">
        <w:rPr>
          <w:rFonts w:ascii="Liberation Serif" w:hAnsi="Liberation Serif" w:cs="Liberation Serif"/>
          <w:sz w:val="24"/>
          <w:szCs w:val="27"/>
        </w:rPr>
        <w:t>.</w:t>
      </w:r>
    </w:p>
    <w:p w:rsidR="00933DAE" w:rsidRDefault="00933DAE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0D7288">
      <w:pPr>
        <w:pStyle w:val="a5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0D728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  <w:sectPr w:rsidR="000D7288" w:rsidSect="00176908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0D7288" w:rsidRPr="000D7288" w:rsidRDefault="000D7288" w:rsidP="000D7288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lastRenderedPageBreak/>
        <w:t>ЧЕК-ЛИСТ</w:t>
      </w:r>
    </w:p>
    <w:p w:rsidR="000D7288" w:rsidRPr="000D7288" w:rsidRDefault="000D7288" w:rsidP="000D7288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присвоения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адреса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объекту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адресации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,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изменения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и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аннулирования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такого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адреса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на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территории</w:t>
      </w:r>
      <w:r w:rsidRPr="000D7288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Городского округа «город Ирбит» Свердловской области</w:t>
      </w:r>
    </w:p>
    <w:p w:rsidR="000D7288" w:rsidRPr="000D7288" w:rsidRDefault="000D7288" w:rsidP="000D7288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0D7288" w:rsidRPr="000D7288" w:rsidRDefault="000D7288" w:rsidP="000D7288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Орган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уполномоченный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на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рассмотрение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заявлений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о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присвоени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и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адреса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объекту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адресации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изменения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аннулирования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такого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адреса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на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территории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Городского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округа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«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Ирбит»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Свердловской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области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я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Городского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округа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«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Ирбит»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Свердловской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области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(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далее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0D7288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Администрация</w:t>
      </w:r>
      <w:r w:rsidRPr="000D7288">
        <w:rPr>
          <w:rFonts w:ascii="Liberation Serif" w:eastAsia="Times New Roman" w:hAnsi="Liberation Serif" w:cs="Liberation Serif"/>
          <w:sz w:val="24"/>
          <w:szCs w:val="20"/>
          <w:lang w:eastAsia="ru-RU"/>
        </w:rPr>
        <w:t>)</w:t>
      </w:r>
    </w:p>
    <w:p w:rsidR="000D7288" w:rsidRPr="000D7288" w:rsidRDefault="000D7288" w:rsidP="000D728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317"/>
      </w:tblGrid>
      <w:tr w:rsidR="000D7288" w:rsidRPr="000D7288" w:rsidTr="00337F93">
        <w:trPr>
          <w:trHeight w:val="1021"/>
        </w:trPr>
        <w:tc>
          <w:tcPr>
            <w:tcW w:w="14742" w:type="dxa"/>
            <w:gridSpan w:val="2"/>
            <w:shd w:val="clear" w:color="auto" w:fill="auto"/>
            <w:vAlign w:val="center"/>
          </w:tcPr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Действия  правообладателя  объекта недвижимости (земельного участка, здания, помещения, сооружения)  </w:t>
            </w:r>
          </w:p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при 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присвоени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и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объекту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адресации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,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изменения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аннулирования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такого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</w:p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на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территории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Городского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округа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«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Ирбит»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Свердловской</w:t>
            </w:r>
            <w:r w:rsidRPr="000D7288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области</w:t>
            </w:r>
          </w:p>
        </w:tc>
      </w:tr>
      <w:tr w:rsidR="000D7288" w:rsidRPr="000D7288" w:rsidTr="00337F93">
        <w:trPr>
          <w:trHeight w:val="612"/>
        </w:trPr>
        <w:tc>
          <w:tcPr>
            <w:tcW w:w="425" w:type="dxa"/>
            <w:shd w:val="clear" w:color="auto" w:fill="auto"/>
          </w:tcPr>
          <w:p w:rsidR="000D7288" w:rsidRPr="000D7288" w:rsidRDefault="000D7288" w:rsidP="000D728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shd w:val="clear" w:color="auto" w:fill="auto"/>
            <w:vAlign w:val="center"/>
          </w:tcPr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Консультация в отделе архитектуры и градостроительства администрации о процедуре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присвоения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объекту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адресации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изменения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аннулирования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такого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</w:p>
        </w:tc>
      </w:tr>
      <w:tr w:rsidR="000D7288" w:rsidRPr="000D7288" w:rsidTr="00337F93">
        <w:trPr>
          <w:trHeight w:val="412"/>
        </w:trPr>
        <w:tc>
          <w:tcPr>
            <w:tcW w:w="425" w:type="dxa"/>
            <w:shd w:val="clear" w:color="auto" w:fill="auto"/>
          </w:tcPr>
          <w:p w:rsidR="000D7288" w:rsidRPr="000D7288" w:rsidRDefault="000D7288" w:rsidP="000D728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shd w:val="clear" w:color="auto" w:fill="auto"/>
            <w:vAlign w:val="center"/>
          </w:tcPr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Направление в Администрацию заявления (через портал Госуслуг)</w:t>
            </w:r>
            <w:r w:rsidR="00F249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пакетом документов</w:t>
            </w:r>
            <w:bookmarkStart w:id="0" w:name="_GoBack"/>
            <w:bookmarkEnd w:id="0"/>
          </w:p>
        </w:tc>
      </w:tr>
      <w:tr w:rsidR="000D7288" w:rsidRPr="000D7288" w:rsidTr="00337F93">
        <w:trPr>
          <w:trHeight w:val="1551"/>
        </w:trPr>
        <w:tc>
          <w:tcPr>
            <w:tcW w:w="425" w:type="dxa"/>
            <w:shd w:val="clear" w:color="auto" w:fill="auto"/>
          </w:tcPr>
          <w:p w:rsidR="000D7288" w:rsidRPr="000D7288" w:rsidRDefault="000D7288" w:rsidP="000D728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shd w:val="clear" w:color="auto" w:fill="auto"/>
            <w:vAlign w:val="center"/>
          </w:tcPr>
          <w:p w:rsidR="000D7288" w:rsidRPr="000D7288" w:rsidRDefault="000D7288" w:rsidP="000D7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Получение документов в Администрации после процедуры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присвоения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объекту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адресации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изменения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аннулирования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такого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(не более 6 рабочих дней)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:   </w:t>
            </w:r>
          </w:p>
          <w:p w:rsidR="000D7288" w:rsidRPr="000D7288" w:rsidRDefault="000D7288" w:rsidP="000D728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постановление Администрации о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присвоении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объекту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адресации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изменения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аннулирования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такого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адреса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;                   </w:t>
            </w:r>
          </w:p>
          <w:p w:rsidR="000D7288" w:rsidRPr="000D7288" w:rsidRDefault="000D7288" w:rsidP="000D728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ыписка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из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Единого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государственного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реестра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недвижимости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об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объекте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D7288">
              <w:rPr>
                <w:rFonts w:ascii="Liberation Serif" w:eastAsia="Times New Roman" w:hAnsi="Liberation Serif" w:cs="Liberation Serif" w:hint="eastAsia"/>
                <w:sz w:val="24"/>
                <w:szCs w:val="24"/>
                <w:lang w:eastAsia="ru-RU"/>
              </w:rPr>
              <w:t>недвижимости</w:t>
            </w: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0D7288" w:rsidRPr="000D7288" w:rsidRDefault="000D7288" w:rsidP="000D728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D72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выписка из государственного адресного реестра</w:t>
            </w:r>
          </w:p>
        </w:tc>
      </w:tr>
    </w:tbl>
    <w:p w:rsidR="000D7288" w:rsidRPr="000D7288" w:rsidRDefault="000D7288" w:rsidP="000D72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0D7288" w:rsidRPr="00176908" w:rsidRDefault="000D7288" w:rsidP="00A36E3F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sectPr w:rsidR="000D7288" w:rsidRPr="00176908" w:rsidSect="00C02DC6">
      <w:endnotePr>
        <w:numFmt w:val="decimal"/>
        <w:numStart w:val="0"/>
      </w:endnotePr>
      <w:pgSz w:w="15840" w:h="12240" w:orient="landscape"/>
      <w:pgMar w:top="1418" w:right="709" w:bottom="568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1C2"/>
    <w:multiLevelType w:val="hybridMultilevel"/>
    <w:tmpl w:val="CA8AC59A"/>
    <w:lvl w:ilvl="0" w:tplc="11228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45452"/>
    <w:multiLevelType w:val="hybridMultilevel"/>
    <w:tmpl w:val="294215A4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5CE4"/>
    <w:multiLevelType w:val="hybridMultilevel"/>
    <w:tmpl w:val="D160CFC4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080F"/>
    <w:multiLevelType w:val="hybridMultilevel"/>
    <w:tmpl w:val="C9C64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4F47"/>
    <w:multiLevelType w:val="hybridMultilevel"/>
    <w:tmpl w:val="1ED42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16B5B"/>
    <w:multiLevelType w:val="hybridMultilevel"/>
    <w:tmpl w:val="A92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B"/>
    <w:rsid w:val="00034A84"/>
    <w:rsid w:val="000A0BAE"/>
    <w:rsid w:val="000D7288"/>
    <w:rsid w:val="00176908"/>
    <w:rsid w:val="002059F6"/>
    <w:rsid w:val="005B31FB"/>
    <w:rsid w:val="00933DAE"/>
    <w:rsid w:val="00A36E3F"/>
    <w:rsid w:val="00A46CC5"/>
    <w:rsid w:val="00B1255F"/>
    <w:rsid w:val="00C81BF4"/>
    <w:rsid w:val="00CB3A53"/>
    <w:rsid w:val="00DF77DC"/>
    <w:rsid w:val="00E03798"/>
    <w:rsid w:val="00F24987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No Spacing"/>
    <w:uiPriority w:val="1"/>
    <w:qFormat/>
    <w:rsid w:val="001769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6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No Spacing"/>
    <w:uiPriority w:val="1"/>
    <w:qFormat/>
    <w:rsid w:val="001769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6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70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Осминина</dc:creator>
  <cp:lastModifiedBy>Марина Заложук</cp:lastModifiedBy>
  <cp:revision>7</cp:revision>
  <dcterms:created xsi:type="dcterms:W3CDTF">2025-07-25T07:00:00Z</dcterms:created>
  <dcterms:modified xsi:type="dcterms:W3CDTF">2025-07-28T10:37:00Z</dcterms:modified>
</cp:coreProperties>
</file>